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0A7" w:rsidRPr="00A30E25" w:rsidRDefault="005400A7" w:rsidP="0076272D">
      <w:pPr>
        <w:shd w:val="clear" w:color="auto" w:fill="FFFFFF"/>
        <w:spacing w:after="0" w:line="360" w:lineRule="auto"/>
        <w:ind w:firstLine="709"/>
        <w:jc w:val="center"/>
        <w:rPr>
          <w:rFonts w:ascii="Times New Roman" w:hAnsi="Times New Roman"/>
          <w:sz w:val="28"/>
          <w:szCs w:val="28"/>
          <w:lang w:eastAsia="ru-RU"/>
        </w:rPr>
      </w:pPr>
      <w:r w:rsidRPr="00A30E25">
        <w:rPr>
          <w:rFonts w:ascii="Times New Roman" w:hAnsi="Times New Roman"/>
          <w:b/>
          <w:sz w:val="28"/>
          <w:szCs w:val="28"/>
          <w:lang w:eastAsia="ru-RU"/>
        </w:rPr>
        <w:t>Арабская Республика Египет</w:t>
      </w:r>
    </w:p>
    <w:p w:rsidR="005400A7" w:rsidRPr="00A30E25" w:rsidRDefault="005400A7" w:rsidP="0076272D">
      <w:pPr>
        <w:shd w:val="clear" w:color="auto" w:fill="FFFFFF"/>
        <w:spacing w:after="240" w:line="360" w:lineRule="auto"/>
        <w:ind w:firstLine="709"/>
        <w:jc w:val="center"/>
        <w:rPr>
          <w:rFonts w:ascii="Times New Roman" w:hAnsi="Times New Roman"/>
          <w:b/>
          <w:sz w:val="28"/>
          <w:szCs w:val="28"/>
          <w:lang w:eastAsia="ru-RU"/>
        </w:rPr>
      </w:pPr>
      <w:r w:rsidRPr="00A30E25">
        <w:rPr>
          <w:rFonts w:ascii="Times New Roman" w:hAnsi="Times New Roman"/>
          <w:b/>
          <w:sz w:val="28"/>
          <w:szCs w:val="28"/>
          <w:lang w:eastAsia="ru-RU"/>
        </w:rPr>
        <w:t xml:space="preserve">Данные за </w:t>
      </w:r>
      <w:smartTag w:uri="urn:schemas-microsoft-com:office:smarttags" w:element="metricconverter">
        <w:smartTagPr>
          <w:attr w:name="ProductID" w:val="2015 г"/>
        </w:smartTagPr>
        <w:r w:rsidRPr="00A30E25">
          <w:rPr>
            <w:rFonts w:ascii="Times New Roman" w:hAnsi="Times New Roman"/>
            <w:b/>
            <w:sz w:val="28"/>
            <w:szCs w:val="28"/>
            <w:lang w:eastAsia="ru-RU"/>
          </w:rPr>
          <w:t>2015 г</w:t>
        </w:r>
      </w:smartTag>
      <w:r w:rsidRPr="00A30E25">
        <w:rPr>
          <w:rFonts w:ascii="Times New Roman" w:hAnsi="Times New Roman"/>
          <w:b/>
          <w:sz w:val="28"/>
          <w:szCs w:val="28"/>
          <w:lang w:eastAsia="ru-RU"/>
        </w:rPr>
        <w:t>.</w:t>
      </w:r>
    </w:p>
    <w:p w:rsidR="005400A7" w:rsidRPr="00A30E25" w:rsidRDefault="005400A7" w:rsidP="0076272D">
      <w:pPr>
        <w:pStyle w:val="ListParagraph"/>
        <w:numPr>
          <w:ilvl w:val="0"/>
          <w:numId w:val="5"/>
        </w:numPr>
        <w:spacing w:after="0" w:line="360" w:lineRule="auto"/>
        <w:ind w:left="0" w:firstLine="0"/>
        <w:jc w:val="both"/>
        <w:rPr>
          <w:rFonts w:ascii="Times New Roman" w:hAnsi="Times New Roman"/>
          <w:color w:val="FF0000"/>
          <w:sz w:val="28"/>
          <w:szCs w:val="28"/>
        </w:rPr>
      </w:pPr>
      <w:r w:rsidRPr="00A30E25">
        <w:rPr>
          <w:rFonts w:ascii="Times New Roman" w:hAnsi="Times New Roman"/>
          <w:b/>
          <w:sz w:val="28"/>
          <w:szCs w:val="28"/>
        </w:rPr>
        <w:t>Справка по стране.</w:t>
      </w:r>
    </w:p>
    <w:p w:rsidR="005400A7" w:rsidRPr="00A30E25" w:rsidRDefault="005400A7" w:rsidP="007519D6">
      <w:pPr>
        <w:pStyle w:val="ListParagraph"/>
        <w:spacing w:after="0" w:line="360" w:lineRule="auto"/>
        <w:ind w:left="0"/>
        <w:jc w:val="center"/>
        <w:rPr>
          <w:rFonts w:ascii="Times New Roman" w:hAnsi="Times New Roman"/>
          <w:b/>
          <w:sz w:val="28"/>
          <w:szCs w:val="28"/>
        </w:rPr>
      </w:pPr>
      <w:r w:rsidRPr="00A30E25">
        <w:rPr>
          <w:rFonts w:ascii="Times New Roman" w:hAnsi="Times New Roman"/>
          <w:b/>
          <w:sz w:val="28"/>
          <w:szCs w:val="28"/>
        </w:rPr>
        <w:t xml:space="preserve">Социально-экономические показатели АРЕ </w:t>
      </w:r>
    </w:p>
    <w:tbl>
      <w:tblPr>
        <w:tblW w:w="0" w:type="auto"/>
        <w:tblLook w:val="00A0"/>
      </w:tblPr>
      <w:tblGrid>
        <w:gridCol w:w="5778"/>
        <w:gridCol w:w="3567"/>
      </w:tblGrid>
      <w:tr w:rsidR="005400A7" w:rsidRPr="001C1AD5" w:rsidTr="001C1AD5">
        <w:tc>
          <w:tcPr>
            <w:tcW w:w="5778" w:type="dxa"/>
          </w:tcPr>
          <w:p w:rsidR="005400A7" w:rsidRPr="001C1AD5" w:rsidRDefault="005400A7" w:rsidP="001C1AD5">
            <w:pPr>
              <w:spacing w:after="0" w:line="240" w:lineRule="auto"/>
              <w:rPr>
                <w:rFonts w:ascii="Times New Roman" w:hAnsi="Times New Roman"/>
                <w:b/>
                <w:bCs/>
                <w:sz w:val="28"/>
                <w:szCs w:val="28"/>
              </w:rPr>
            </w:pPr>
            <w:r w:rsidRPr="001C1AD5">
              <w:rPr>
                <w:rFonts w:ascii="Times New Roman" w:hAnsi="Times New Roman"/>
                <w:sz w:val="28"/>
                <w:szCs w:val="28"/>
              </w:rPr>
              <w:t>Расположение</w:t>
            </w:r>
          </w:p>
        </w:tc>
        <w:tc>
          <w:tcPr>
            <w:tcW w:w="3567" w:type="dxa"/>
          </w:tcPr>
          <w:p w:rsidR="005400A7" w:rsidRPr="001C1AD5" w:rsidRDefault="005400A7" w:rsidP="001C1AD5">
            <w:pPr>
              <w:spacing w:after="0" w:line="240" w:lineRule="auto"/>
              <w:rPr>
                <w:rFonts w:ascii="Times New Roman" w:hAnsi="Times New Roman"/>
                <w:b/>
                <w:bCs/>
                <w:sz w:val="28"/>
                <w:szCs w:val="28"/>
              </w:rPr>
            </w:pPr>
            <w:r w:rsidRPr="001C1AD5">
              <w:rPr>
                <w:rFonts w:ascii="Times New Roman" w:hAnsi="Times New Roman"/>
                <w:bCs/>
                <w:sz w:val="28"/>
                <w:szCs w:val="28"/>
              </w:rPr>
              <w:t>Северо-восток Африки</w:t>
            </w:r>
          </w:p>
        </w:tc>
      </w:tr>
      <w:tr w:rsidR="005400A7" w:rsidRPr="001C1AD5" w:rsidTr="001C1AD5">
        <w:tc>
          <w:tcPr>
            <w:tcW w:w="5778" w:type="dxa"/>
            <w:shd w:val="clear" w:color="auto" w:fill="F2F2F2"/>
          </w:tcPr>
          <w:p w:rsidR="005400A7" w:rsidRPr="001C1AD5" w:rsidRDefault="005400A7" w:rsidP="001C1AD5">
            <w:pPr>
              <w:spacing w:after="0" w:line="240" w:lineRule="auto"/>
              <w:rPr>
                <w:rFonts w:ascii="Times New Roman" w:hAnsi="Times New Roman"/>
                <w:b/>
                <w:bCs/>
                <w:sz w:val="28"/>
                <w:szCs w:val="28"/>
              </w:rPr>
            </w:pPr>
            <w:r w:rsidRPr="001C1AD5">
              <w:rPr>
                <w:rFonts w:ascii="Times New Roman" w:hAnsi="Times New Roman"/>
                <w:sz w:val="28"/>
                <w:szCs w:val="28"/>
              </w:rPr>
              <w:t>Площадь, кв. км</w:t>
            </w:r>
          </w:p>
        </w:tc>
        <w:tc>
          <w:tcPr>
            <w:tcW w:w="3567" w:type="dxa"/>
            <w:shd w:val="clear" w:color="auto" w:fill="F2F2F2"/>
          </w:tcPr>
          <w:p w:rsidR="005400A7" w:rsidRPr="001C1AD5" w:rsidRDefault="005400A7" w:rsidP="001C1AD5">
            <w:pPr>
              <w:spacing w:after="0" w:line="240" w:lineRule="auto"/>
              <w:rPr>
                <w:rFonts w:ascii="Times New Roman" w:hAnsi="Times New Roman"/>
                <w:sz w:val="28"/>
                <w:szCs w:val="28"/>
              </w:rPr>
            </w:pPr>
            <w:r w:rsidRPr="001C1AD5">
              <w:rPr>
                <w:rFonts w:ascii="Times New Roman" w:hAnsi="Times New Roman"/>
                <w:sz w:val="28"/>
                <w:szCs w:val="28"/>
              </w:rPr>
              <w:t>1 001 450</w:t>
            </w:r>
          </w:p>
        </w:tc>
      </w:tr>
      <w:tr w:rsidR="005400A7" w:rsidRPr="001C1AD5" w:rsidTr="001C1AD5">
        <w:tc>
          <w:tcPr>
            <w:tcW w:w="5778" w:type="dxa"/>
          </w:tcPr>
          <w:p w:rsidR="005400A7" w:rsidRPr="001C1AD5" w:rsidRDefault="005400A7" w:rsidP="001C1AD5">
            <w:pPr>
              <w:spacing w:after="0" w:line="240" w:lineRule="auto"/>
              <w:rPr>
                <w:rFonts w:ascii="Times New Roman" w:hAnsi="Times New Roman"/>
                <w:b/>
                <w:bCs/>
                <w:sz w:val="28"/>
                <w:szCs w:val="28"/>
              </w:rPr>
            </w:pPr>
            <w:r w:rsidRPr="001C1AD5">
              <w:rPr>
                <w:rFonts w:ascii="Times New Roman" w:hAnsi="Times New Roman"/>
                <w:sz w:val="28"/>
                <w:szCs w:val="28"/>
              </w:rPr>
              <w:t>Столица</w:t>
            </w:r>
          </w:p>
        </w:tc>
        <w:tc>
          <w:tcPr>
            <w:tcW w:w="3567" w:type="dxa"/>
          </w:tcPr>
          <w:p w:rsidR="005400A7" w:rsidRPr="001C1AD5" w:rsidRDefault="005400A7" w:rsidP="001C1AD5">
            <w:pPr>
              <w:spacing w:after="0" w:line="240" w:lineRule="auto"/>
              <w:rPr>
                <w:rFonts w:ascii="Times New Roman" w:hAnsi="Times New Roman"/>
                <w:sz w:val="28"/>
                <w:szCs w:val="28"/>
              </w:rPr>
            </w:pPr>
            <w:r w:rsidRPr="001C1AD5">
              <w:rPr>
                <w:rFonts w:ascii="Times New Roman" w:hAnsi="Times New Roman"/>
                <w:sz w:val="28"/>
                <w:szCs w:val="28"/>
              </w:rPr>
              <w:t>Каир</w:t>
            </w:r>
          </w:p>
        </w:tc>
      </w:tr>
      <w:tr w:rsidR="005400A7" w:rsidRPr="001C1AD5" w:rsidTr="001C1AD5">
        <w:tc>
          <w:tcPr>
            <w:tcW w:w="5778" w:type="dxa"/>
            <w:shd w:val="clear" w:color="auto" w:fill="F2F2F2"/>
          </w:tcPr>
          <w:p w:rsidR="005400A7" w:rsidRPr="001C1AD5" w:rsidRDefault="005400A7" w:rsidP="001C1AD5">
            <w:pPr>
              <w:spacing w:after="0" w:line="240" w:lineRule="auto"/>
              <w:rPr>
                <w:rFonts w:ascii="Times New Roman" w:hAnsi="Times New Roman"/>
                <w:b/>
                <w:bCs/>
                <w:sz w:val="28"/>
                <w:szCs w:val="28"/>
              </w:rPr>
            </w:pPr>
            <w:r w:rsidRPr="001C1AD5">
              <w:rPr>
                <w:rFonts w:ascii="Times New Roman" w:hAnsi="Times New Roman"/>
                <w:sz w:val="28"/>
                <w:szCs w:val="28"/>
              </w:rPr>
              <w:t>Численность населения, млн чел.</w:t>
            </w:r>
          </w:p>
        </w:tc>
        <w:tc>
          <w:tcPr>
            <w:tcW w:w="3567" w:type="dxa"/>
            <w:shd w:val="clear" w:color="auto" w:fill="F2F2F2"/>
          </w:tcPr>
          <w:p w:rsidR="005400A7" w:rsidRPr="001C1AD5" w:rsidRDefault="005400A7" w:rsidP="001C1AD5">
            <w:pPr>
              <w:autoSpaceDE w:val="0"/>
              <w:autoSpaceDN w:val="0"/>
              <w:adjustRightInd w:val="0"/>
              <w:spacing w:after="0" w:line="240" w:lineRule="auto"/>
              <w:rPr>
                <w:rFonts w:ascii="Times New Roman" w:hAnsi="Times New Roman"/>
                <w:color w:val="000000"/>
                <w:sz w:val="28"/>
                <w:szCs w:val="28"/>
              </w:rPr>
            </w:pPr>
            <w:r w:rsidRPr="001C1AD5">
              <w:rPr>
                <w:rFonts w:ascii="Times New Roman" w:hAnsi="Times New Roman"/>
                <w:color w:val="000000"/>
                <w:sz w:val="28"/>
                <w:szCs w:val="28"/>
              </w:rPr>
              <w:t>88,5</w:t>
            </w:r>
          </w:p>
        </w:tc>
      </w:tr>
      <w:tr w:rsidR="005400A7" w:rsidRPr="001C1AD5" w:rsidTr="001C1AD5">
        <w:tc>
          <w:tcPr>
            <w:tcW w:w="5778" w:type="dxa"/>
          </w:tcPr>
          <w:p w:rsidR="005400A7" w:rsidRPr="001C1AD5" w:rsidRDefault="005400A7" w:rsidP="001C1AD5">
            <w:pPr>
              <w:spacing w:after="0" w:line="240" w:lineRule="auto"/>
              <w:rPr>
                <w:rFonts w:ascii="Times New Roman" w:hAnsi="Times New Roman"/>
                <w:b/>
                <w:bCs/>
                <w:sz w:val="28"/>
                <w:szCs w:val="28"/>
              </w:rPr>
            </w:pPr>
          </w:p>
        </w:tc>
        <w:tc>
          <w:tcPr>
            <w:tcW w:w="3567" w:type="dxa"/>
          </w:tcPr>
          <w:p w:rsidR="005400A7" w:rsidRPr="001C1AD5" w:rsidRDefault="005400A7" w:rsidP="001C1AD5">
            <w:pPr>
              <w:spacing w:after="0" w:line="240" w:lineRule="auto"/>
              <w:rPr>
                <w:rFonts w:ascii="Times New Roman" w:hAnsi="Times New Roman"/>
                <w:sz w:val="28"/>
                <w:szCs w:val="28"/>
              </w:rPr>
            </w:pPr>
          </w:p>
        </w:tc>
      </w:tr>
      <w:tr w:rsidR="005400A7" w:rsidRPr="001C1AD5" w:rsidTr="001C1AD5">
        <w:tc>
          <w:tcPr>
            <w:tcW w:w="9345" w:type="dxa"/>
            <w:gridSpan w:val="2"/>
            <w:shd w:val="clear" w:color="auto" w:fill="F2F2F2"/>
          </w:tcPr>
          <w:p w:rsidR="005400A7" w:rsidRPr="001C1AD5" w:rsidRDefault="005400A7" w:rsidP="001C1AD5">
            <w:pPr>
              <w:spacing w:after="0" w:line="240" w:lineRule="auto"/>
              <w:jc w:val="center"/>
              <w:rPr>
                <w:rFonts w:ascii="Times New Roman" w:hAnsi="Times New Roman"/>
                <w:b/>
                <w:bCs/>
                <w:sz w:val="28"/>
                <w:szCs w:val="28"/>
              </w:rPr>
            </w:pPr>
            <w:r w:rsidRPr="001C1AD5">
              <w:rPr>
                <w:rFonts w:ascii="Times New Roman" w:hAnsi="Times New Roman"/>
                <w:b/>
                <w:sz w:val="28"/>
                <w:szCs w:val="28"/>
              </w:rPr>
              <w:t>ЭКОНОМИЧЕСКИЕ ПОКАЗАТЕЛИ</w:t>
            </w:r>
          </w:p>
        </w:tc>
      </w:tr>
      <w:tr w:rsidR="005400A7" w:rsidRPr="001C1AD5" w:rsidTr="001C1AD5">
        <w:tc>
          <w:tcPr>
            <w:tcW w:w="5778" w:type="dxa"/>
          </w:tcPr>
          <w:p w:rsidR="005400A7" w:rsidRPr="001C1AD5" w:rsidRDefault="005400A7" w:rsidP="001C1AD5">
            <w:pPr>
              <w:spacing w:after="0" w:line="240" w:lineRule="auto"/>
              <w:ind w:left="720"/>
              <w:contextualSpacing/>
              <w:rPr>
                <w:rFonts w:ascii="Times New Roman" w:hAnsi="Times New Roman"/>
                <w:b/>
                <w:bCs/>
                <w:sz w:val="28"/>
                <w:szCs w:val="28"/>
              </w:rPr>
            </w:pPr>
          </w:p>
        </w:tc>
        <w:tc>
          <w:tcPr>
            <w:tcW w:w="3567" w:type="dxa"/>
          </w:tcPr>
          <w:p w:rsidR="005400A7" w:rsidRPr="001C1AD5" w:rsidRDefault="005400A7" w:rsidP="001C1AD5">
            <w:pPr>
              <w:spacing w:after="0" w:line="240" w:lineRule="auto"/>
              <w:rPr>
                <w:rFonts w:ascii="Times New Roman" w:hAnsi="Times New Roman"/>
                <w:sz w:val="28"/>
                <w:szCs w:val="28"/>
              </w:rPr>
            </w:pPr>
          </w:p>
        </w:tc>
      </w:tr>
      <w:tr w:rsidR="005400A7" w:rsidRPr="001C1AD5" w:rsidTr="001C1AD5">
        <w:tc>
          <w:tcPr>
            <w:tcW w:w="5778" w:type="dxa"/>
            <w:shd w:val="clear" w:color="auto" w:fill="F2F2F2"/>
          </w:tcPr>
          <w:p w:rsidR="005400A7" w:rsidRPr="001C1AD5" w:rsidRDefault="005400A7" w:rsidP="001C1AD5">
            <w:pPr>
              <w:spacing w:after="0" w:line="240" w:lineRule="auto"/>
              <w:rPr>
                <w:rFonts w:ascii="Times New Roman" w:hAnsi="Times New Roman"/>
                <w:b/>
                <w:bCs/>
                <w:sz w:val="28"/>
                <w:szCs w:val="28"/>
              </w:rPr>
            </w:pPr>
            <w:r w:rsidRPr="001C1AD5">
              <w:rPr>
                <w:rFonts w:ascii="Times New Roman" w:hAnsi="Times New Roman"/>
                <w:bCs/>
                <w:sz w:val="28"/>
                <w:szCs w:val="28"/>
              </w:rPr>
              <w:t xml:space="preserve">Объем ВВП (ППС), </w:t>
            </w:r>
            <w:r w:rsidRPr="001C1AD5">
              <w:rPr>
                <w:rFonts w:ascii="Times New Roman" w:hAnsi="Times New Roman"/>
                <w:bCs/>
                <w:color w:val="000000"/>
                <w:sz w:val="28"/>
                <w:szCs w:val="28"/>
              </w:rPr>
              <w:t>млрд. долл. США</w:t>
            </w:r>
          </w:p>
        </w:tc>
        <w:tc>
          <w:tcPr>
            <w:tcW w:w="3567" w:type="dxa"/>
            <w:shd w:val="clear" w:color="auto" w:fill="F2F2F2"/>
          </w:tcPr>
          <w:p w:rsidR="005400A7" w:rsidRPr="001C1AD5" w:rsidRDefault="005400A7" w:rsidP="001C1AD5">
            <w:pPr>
              <w:spacing w:after="0" w:line="240" w:lineRule="auto"/>
              <w:rPr>
                <w:rFonts w:ascii="Times New Roman" w:hAnsi="Times New Roman"/>
                <w:sz w:val="28"/>
                <w:szCs w:val="28"/>
              </w:rPr>
            </w:pPr>
            <w:r w:rsidRPr="001C1AD5">
              <w:rPr>
                <w:rFonts w:ascii="Times New Roman" w:hAnsi="Times New Roman"/>
                <w:color w:val="000000"/>
                <w:sz w:val="28"/>
                <w:szCs w:val="28"/>
              </w:rPr>
              <w:t>945</w:t>
            </w:r>
          </w:p>
        </w:tc>
      </w:tr>
      <w:tr w:rsidR="005400A7" w:rsidRPr="001C1AD5" w:rsidTr="001C1AD5">
        <w:tc>
          <w:tcPr>
            <w:tcW w:w="5778" w:type="dxa"/>
          </w:tcPr>
          <w:p w:rsidR="005400A7" w:rsidRPr="001C1AD5" w:rsidRDefault="005400A7" w:rsidP="001C1AD5">
            <w:pPr>
              <w:spacing w:after="0" w:line="240" w:lineRule="auto"/>
              <w:rPr>
                <w:rFonts w:ascii="Times New Roman" w:hAnsi="Times New Roman"/>
                <w:b/>
                <w:bCs/>
                <w:sz w:val="28"/>
                <w:szCs w:val="28"/>
              </w:rPr>
            </w:pPr>
            <w:r w:rsidRPr="001C1AD5">
              <w:rPr>
                <w:rFonts w:ascii="Times New Roman" w:hAnsi="Times New Roman"/>
                <w:bCs/>
                <w:sz w:val="28"/>
                <w:szCs w:val="28"/>
              </w:rPr>
              <w:t>ВВП на душу населения, долл.</w:t>
            </w:r>
          </w:p>
        </w:tc>
        <w:tc>
          <w:tcPr>
            <w:tcW w:w="3567" w:type="dxa"/>
          </w:tcPr>
          <w:p w:rsidR="005400A7" w:rsidRPr="001C1AD5" w:rsidRDefault="005400A7" w:rsidP="001C1AD5">
            <w:pPr>
              <w:spacing w:after="0" w:line="240" w:lineRule="auto"/>
              <w:rPr>
                <w:rFonts w:ascii="Times New Roman" w:hAnsi="Times New Roman"/>
                <w:sz w:val="28"/>
                <w:szCs w:val="28"/>
              </w:rPr>
            </w:pPr>
            <w:r w:rsidRPr="001C1AD5">
              <w:rPr>
                <w:rFonts w:ascii="Times New Roman" w:hAnsi="Times New Roman"/>
                <w:color w:val="000000"/>
                <w:sz w:val="28"/>
                <w:szCs w:val="28"/>
              </w:rPr>
              <w:t>11 774</w:t>
            </w:r>
          </w:p>
        </w:tc>
      </w:tr>
      <w:tr w:rsidR="005400A7" w:rsidRPr="001C1AD5" w:rsidTr="001C1AD5">
        <w:tc>
          <w:tcPr>
            <w:tcW w:w="5778" w:type="dxa"/>
            <w:shd w:val="clear" w:color="auto" w:fill="F2F2F2"/>
          </w:tcPr>
          <w:p w:rsidR="005400A7" w:rsidRPr="001C1AD5" w:rsidRDefault="005400A7" w:rsidP="001C1AD5">
            <w:pPr>
              <w:spacing w:after="0" w:line="240" w:lineRule="auto"/>
              <w:rPr>
                <w:rFonts w:ascii="Times New Roman" w:hAnsi="Times New Roman"/>
                <w:b/>
                <w:bCs/>
                <w:sz w:val="28"/>
                <w:szCs w:val="28"/>
              </w:rPr>
            </w:pPr>
            <w:r w:rsidRPr="001C1AD5">
              <w:rPr>
                <w:rFonts w:ascii="Times New Roman" w:hAnsi="Times New Roman"/>
                <w:sz w:val="28"/>
                <w:szCs w:val="28"/>
              </w:rPr>
              <w:t>Темпы роста ВВП, %</w:t>
            </w:r>
          </w:p>
        </w:tc>
        <w:tc>
          <w:tcPr>
            <w:tcW w:w="3567" w:type="dxa"/>
            <w:shd w:val="clear" w:color="auto" w:fill="F2F2F2"/>
          </w:tcPr>
          <w:p w:rsidR="005400A7" w:rsidRPr="001C1AD5" w:rsidRDefault="005400A7" w:rsidP="001C1AD5">
            <w:pPr>
              <w:spacing w:after="0" w:line="240" w:lineRule="auto"/>
              <w:rPr>
                <w:rFonts w:ascii="Times New Roman" w:hAnsi="Times New Roman"/>
                <w:sz w:val="28"/>
                <w:szCs w:val="28"/>
              </w:rPr>
            </w:pPr>
            <w:r w:rsidRPr="001C1AD5">
              <w:rPr>
                <w:rFonts w:ascii="Times New Roman" w:hAnsi="Times New Roman"/>
                <w:color w:val="000000"/>
                <w:sz w:val="28"/>
                <w:szCs w:val="28"/>
              </w:rPr>
              <w:t>4,2</w:t>
            </w:r>
          </w:p>
        </w:tc>
      </w:tr>
      <w:tr w:rsidR="005400A7" w:rsidRPr="001C1AD5" w:rsidTr="001C1AD5">
        <w:tc>
          <w:tcPr>
            <w:tcW w:w="5778" w:type="dxa"/>
          </w:tcPr>
          <w:p w:rsidR="005400A7" w:rsidRPr="001C1AD5" w:rsidRDefault="005400A7" w:rsidP="001C1AD5">
            <w:pPr>
              <w:spacing w:after="0" w:line="240" w:lineRule="auto"/>
              <w:rPr>
                <w:rFonts w:ascii="Times New Roman" w:hAnsi="Times New Roman"/>
                <w:b/>
                <w:bCs/>
                <w:sz w:val="28"/>
                <w:szCs w:val="28"/>
              </w:rPr>
            </w:pPr>
            <w:r w:rsidRPr="001C1AD5">
              <w:rPr>
                <w:rFonts w:ascii="Times New Roman" w:hAnsi="Times New Roman"/>
                <w:bCs/>
                <w:sz w:val="28"/>
                <w:szCs w:val="28"/>
              </w:rPr>
              <w:t xml:space="preserve">Объем внешней торговли, </w:t>
            </w:r>
          </w:p>
          <w:p w:rsidR="005400A7" w:rsidRPr="001C1AD5" w:rsidRDefault="005400A7" w:rsidP="001C1AD5">
            <w:pPr>
              <w:numPr>
                <w:ilvl w:val="0"/>
                <w:numId w:val="10"/>
              </w:numPr>
              <w:spacing w:after="0" w:line="240" w:lineRule="auto"/>
              <w:contextualSpacing/>
              <w:rPr>
                <w:rFonts w:ascii="Times New Roman" w:hAnsi="Times New Roman"/>
                <w:b/>
                <w:bCs/>
                <w:sz w:val="28"/>
                <w:szCs w:val="28"/>
              </w:rPr>
            </w:pPr>
            <w:r w:rsidRPr="001C1AD5">
              <w:rPr>
                <w:rFonts w:ascii="Times New Roman" w:hAnsi="Times New Roman"/>
                <w:bCs/>
                <w:sz w:val="28"/>
                <w:szCs w:val="28"/>
              </w:rPr>
              <w:t>Экспорт товаров и услуг, млрд долл.</w:t>
            </w:r>
          </w:p>
          <w:p w:rsidR="005400A7" w:rsidRPr="001C1AD5" w:rsidRDefault="005400A7" w:rsidP="001C1AD5">
            <w:pPr>
              <w:numPr>
                <w:ilvl w:val="0"/>
                <w:numId w:val="10"/>
              </w:numPr>
              <w:spacing w:after="0" w:line="240" w:lineRule="auto"/>
              <w:contextualSpacing/>
              <w:rPr>
                <w:rFonts w:ascii="Times New Roman" w:hAnsi="Times New Roman"/>
                <w:b/>
                <w:bCs/>
                <w:caps/>
                <w:sz w:val="28"/>
                <w:szCs w:val="28"/>
              </w:rPr>
            </w:pPr>
            <w:r w:rsidRPr="001C1AD5">
              <w:rPr>
                <w:rFonts w:ascii="Times New Roman" w:hAnsi="Times New Roman"/>
                <w:bCs/>
                <w:sz w:val="28"/>
                <w:szCs w:val="28"/>
              </w:rPr>
              <w:t>Импорт товаров и услуг, млрд долл.</w:t>
            </w:r>
          </w:p>
        </w:tc>
        <w:tc>
          <w:tcPr>
            <w:tcW w:w="3567" w:type="dxa"/>
          </w:tcPr>
          <w:p w:rsidR="005400A7" w:rsidRPr="001C1AD5" w:rsidRDefault="005400A7" w:rsidP="001C1AD5">
            <w:pPr>
              <w:spacing w:after="0" w:line="240" w:lineRule="auto"/>
              <w:rPr>
                <w:rFonts w:ascii="Times New Roman" w:hAnsi="Times New Roman"/>
                <w:sz w:val="28"/>
                <w:szCs w:val="28"/>
              </w:rPr>
            </w:pPr>
          </w:p>
          <w:p w:rsidR="005400A7" w:rsidRPr="001C1AD5" w:rsidRDefault="005400A7" w:rsidP="001C1AD5">
            <w:pPr>
              <w:spacing w:after="0" w:line="240" w:lineRule="auto"/>
              <w:rPr>
                <w:rFonts w:ascii="Times New Roman" w:hAnsi="Times New Roman"/>
                <w:sz w:val="28"/>
                <w:szCs w:val="28"/>
              </w:rPr>
            </w:pPr>
            <w:r w:rsidRPr="001C1AD5">
              <w:rPr>
                <w:rFonts w:ascii="Times New Roman" w:hAnsi="Times New Roman"/>
                <w:sz w:val="28"/>
                <w:szCs w:val="28"/>
              </w:rPr>
              <w:t>20,9</w:t>
            </w:r>
          </w:p>
          <w:p w:rsidR="005400A7" w:rsidRPr="001C1AD5" w:rsidRDefault="005400A7" w:rsidP="001C1AD5">
            <w:pPr>
              <w:spacing w:after="0" w:line="240" w:lineRule="auto"/>
              <w:rPr>
                <w:rFonts w:ascii="Times New Roman" w:hAnsi="Times New Roman"/>
                <w:sz w:val="28"/>
                <w:szCs w:val="28"/>
              </w:rPr>
            </w:pPr>
            <w:r w:rsidRPr="001C1AD5">
              <w:rPr>
                <w:rFonts w:ascii="Times New Roman" w:hAnsi="Times New Roman"/>
                <w:sz w:val="28"/>
                <w:szCs w:val="28"/>
              </w:rPr>
              <w:t>57,9</w:t>
            </w:r>
          </w:p>
        </w:tc>
      </w:tr>
      <w:tr w:rsidR="005400A7" w:rsidRPr="001C1AD5" w:rsidTr="001C1AD5">
        <w:tc>
          <w:tcPr>
            <w:tcW w:w="5778" w:type="dxa"/>
            <w:shd w:val="clear" w:color="auto" w:fill="F2F2F2"/>
          </w:tcPr>
          <w:p w:rsidR="005400A7" w:rsidRPr="001C1AD5" w:rsidRDefault="005400A7" w:rsidP="001C1AD5">
            <w:pPr>
              <w:spacing w:after="0" w:line="240" w:lineRule="auto"/>
              <w:contextualSpacing/>
              <w:rPr>
                <w:rFonts w:ascii="Times New Roman" w:hAnsi="Times New Roman"/>
                <w:b/>
                <w:bCs/>
                <w:sz w:val="28"/>
                <w:szCs w:val="28"/>
              </w:rPr>
            </w:pPr>
            <w:r w:rsidRPr="001C1AD5">
              <w:rPr>
                <w:rFonts w:ascii="Times New Roman" w:hAnsi="Times New Roman"/>
                <w:bCs/>
                <w:sz w:val="28"/>
                <w:szCs w:val="28"/>
              </w:rPr>
              <w:t>Золотовалютные запасы, тонн</w:t>
            </w:r>
          </w:p>
        </w:tc>
        <w:tc>
          <w:tcPr>
            <w:tcW w:w="3567" w:type="dxa"/>
            <w:shd w:val="clear" w:color="auto" w:fill="F2F2F2"/>
          </w:tcPr>
          <w:p w:rsidR="005400A7" w:rsidRPr="001C1AD5" w:rsidRDefault="005400A7" w:rsidP="001C1AD5">
            <w:pPr>
              <w:spacing w:after="0" w:line="240" w:lineRule="auto"/>
              <w:rPr>
                <w:rFonts w:ascii="Times New Roman" w:hAnsi="Times New Roman"/>
                <w:sz w:val="28"/>
                <w:szCs w:val="28"/>
              </w:rPr>
            </w:pPr>
            <w:r w:rsidRPr="001C1AD5">
              <w:rPr>
                <w:rFonts w:ascii="Times New Roman" w:hAnsi="Times New Roman"/>
                <w:color w:val="000000"/>
                <w:sz w:val="28"/>
                <w:szCs w:val="28"/>
              </w:rPr>
              <w:t>20 082</w:t>
            </w:r>
          </w:p>
        </w:tc>
      </w:tr>
      <w:tr w:rsidR="005400A7" w:rsidRPr="001C1AD5" w:rsidTr="001C1AD5">
        <w:tc>
          <w:tcPr>
            <w:tcW w:w="5778" w:type="dxa"/>
          </w:tcPr>
          <w:p w:rsidR="005400A7" w:rsidRPr="001C1AD5" w:rsidRDefault="005400A7" w:rsidP="001C1AD5">
            <w:pPr>
              <w:spacing w:after="0" w:line="240" w:lineRule="auto"/>
              <w:contextualSpacing/>
              <w:rPr>
                <w:rFonts w:ascii="Times New Roman" w:hAnsi="Times New Roman"/>
                <w:b/>
                <w:bCs/>
                <w:sz w:val="28"/>
                <w:szCs w:val="28"/>
              </w:rPr>
            </w:pPr>
            <w:r w:rsidRPr="001C1AD5">
              <w:rPr>
                <w:rFonts w:ascii="Times New Roman" w:hAnsi="Times New Roman"/>
                <w:bCs/>
                <w:sz w:val="28"/>
                <w:szCs w:val="28"/>
              </w:rPr>
              <w:t>Государственный долг, млн долл.</w:t>
            </w:r>
          </w:p>
        </w:tc>
        <w:tc>
          <w:tcPr>
            <w:tcW w:w="3567" w:type="dxa"/>
          </w:tcPr>
          <w:p w:rsidR="005400A7" w:rsidRPr="001C1AD5" w:rsidRDefault="005400A7" w:rsidP="001C1AD5">
            <w:pPr>
              <w:spacing w:after="0" w:line="240" w:lineRule="auto"/>
              <w:rPr>
                <w:rFonts w:ascii="Times New Roman" w:hAnsi="Times New Roman"/>
                <w:sz w:val="28"/>
                <w:szCs w:val="28"/>
              </w:rPr>
            </w:pPr>
            <w:r w:rsidRPr="001C1AD5">
              <w:rPr>
                <w:rFonts w:ascii="Times New Roman" w:hAnsi="Times New Roman"/>
                <w:color w:val="000000"/>
                <w:sz w:val="28"/>
                <w:szCs w:val="28"/>
              </w:rPr>
              <w:t>48 100</w:t>
            </w:r>
          </w:p>
        </w:tc>
      </w:tr>
      <w:tr w:rsidR="005400A7" w:rsidRPr="001C1AD5" w:rsidTr="001C1AD5">
        <w:tc>
          <w:tcPr>
            <w:tcW w:w="5778" w:type="dxa"/>
            <w:shd w:val="clear" w:color="auto" w:fill="F2F2F2"/>
          </w:tcPr>
          <w:p w:rsidR="005400A7" w:rsidRPr="001C1AD5" w:rsidRDefault="005400A7" w:rsidP="001C1AD5">
            <w:pPr>
              <w:spacing w:after="0" w:line="240" w:lineRule="auto"/>
              <w:rPr>
                <w:rFonts w:ascii="Times New Roman" w:hAnsi="Times New Roman"/>
                <w:b/>
                <w:bCs/>
                <w:sz w:val="28"/>
                <w:szCs w:val="28"/>
              </w:rPr>
            </w:pPr>
            <w:r w:rsidRPr="001C1AD5">
              <w:rPr>
                <w:rFonts w:ascii="Times New Roman" w:hAnsi="Times New Roman"/>
                <w:bCs/>
                <w:sz w:val="28"/>
                <w:szCs w:val="28"/>
              </w:rPr>
              <w:t>Уровень инфляции, %</w:t>
            </w:r>
          </w:p>
        </w:tc>
        <w:tc>
          <w:tcPr>
            <w:tcW w:w="3567" w:type="dxa"/>
            <w:shd w:val="clear" w:color="auto" w:fill="F2F2F2"/>
          </w:tcPr>
          <w:p w:rsidR="005400A7" w:rsidRPr="001C1AD5" w:rsidRDefault="005400A7" w:rsidP="001C1AD5">
            <w:pPr>
              <w:spacing w:after="0" w:line="240" w:lineRule="auto"/>
              <w:rPr>
                <w:rFonts w:ascii="Times New Roman" w:hAnsi="Times New Roman"/>
                <w:sz w:val="28"/>
                <w:szCs w:val="28"/>
              </w:rPr>
            </w:pPr>
            <w:r w:rsidRPr="001C1AD5">
              <w:rPr>
                <w:rFonts w:ascii="Times New Roman" w:hAnsi="Times New Roman"/>
                <w:sz w:val="28"/>
                <w:szCs w:val="28"/>
              </w:rPr>
              <w:t>10,9</w:t>
            </w:r>
          </w:p>
        </w:tc>
      </w:tr>
      <w:tr w:rsidR="005400A7" w:rsidRPr="001C1AD5" w:rsidTr="001C1AD5">
        <w:tc>
          <w:tcPr>
            <w:tcW w:w="5778" w:type="dxa"/>
          </w:tcPr>
          <w:p w:rsidR="005400A7" w:rsidRPr="001C1AD5" w:rsidRDefault="005400A7" w:rsidP="001C1AD5">
            <w:pPr>
              <w:spacing w:after="0" w:line="240" w:lineRule="auto"/>
              <w:rPr>
                <w:rFonts w:ascii="Times New Roman" w:hAnsi="Times New Roman"/>
                <w:b/>
                <w:bCs/>
                <w:sz w:val="28"/>
                <w:szCs w:val="28"/>
              </w:rPr>
            </w:pPr>
            <w:r w:rsidRPr="001C1AD5">
              <w:rPr>
                <w:rFonts w:ascii="Times New Roman" w:hAnsi="Times New Roman"/>
                <w:bCs/>
                <w:sz w:val="28"/>
                <w:szCs w:val="28"/>
              </w:rPr>
              <w:t>Объемы инвестиций, млн долл.</w:t>
            </w:r>
          </w:p>
        </w:tc>
        <w:tc>
          <w:tcPr>
            <w:tcW w:w="3567" w:type="dxa"/>
          </w:tcPr>
          <w:p w:rsidR="005400A7" w:rsidRPr="001C1AD5" w:rsidRDefault="005400A7" w:rsidP="001C1AD5">
            <w:pPr>
              <w:spacing w:after="0" w:line="240" w:lineRule="auto"/>
              <w:rPr>
                <w:rFonts w:ascii="Times New Roman" w:hAnsi="Times New Roman"/>
                <w:sz w:val="28"/>
                <w:szCs w:val="28"/>
              </w:rPr>
            </w:pPr>
            <w:r w:rsidRPr="001C1AD5">
              <w:rPr>
                <w:rFonts w:ascii="Times New Roman" w:hAnsi="Times New Roman"/>
                <w:color w:val="000000"/>
                <w:sz w:val="28"/>
                <w:szCs w:val="28"/>
              </w:rPr>
              <w:t>6,4</w:t>
            </w:r>
          </w:p>
        </w:tc>
      </w:tr>
      <w:tr w:rsidR="005400A7" w:rsidRPr="001C1AD5" w:rsidTr="001C1AD5">
        <w:tc>
          <w:tcPr>
            <w:tcW w:w="5778" w:type="dxa"/>
            <w:shd w:val="clear" w:color="auto" w:fill="F2F2F2"/>
          </w:tcPr>
          <w:p w:rsidR="005400A7" w:rsidRPr="001C1AD5" w:rsidRDefault="005400A7" w:rsidP="001C1AD5">
            <w:pPr>
              <w:spacing w:after="0" w:line="240" w:lineRule="auto"/>
              <w:rPr>
                <w:rFonts w:ascii="Times New Roman" w:hAnsi="Times New Roman"/>
                <w:b/>
                <w:bCs/>
                <w:sz w:val="28"/>
                <w:szCs w:val="28"/>
              </w:rPr>
            </w:pPr>
            <w:r w:rsidRPr="001C1AD5">
              <w:rPr>
                <w:rFonts w:ascii="Times New Roman" w:hAnsi="Times New Roman"/>
                <w:bCs/>
                <w:sz w:val="28"/>
                <w:szCs w:val="28"/>
              </w:rPr>
              <w:t>Основные внешнеэкономические партнеры</w:t>
            </w:r>
          </w:p>
        </w:tc>
        <w:tc>
          <w:tcPr>
            <w:tcW w:w="3567" w:type="dxa"/>
            <w:shd w:val="clear" w:color="auto" w:fill="F2F2F2"/>
          </w:tcPr>
          <w:p w:rsidR="005400A7" w:rsidRPr="001C1AD5" w:rsidRDefault="005400A7" w:rsidP="001C1AD5">
            <w:pPr>
              <w:spacing w:after="0" w:line="240" w:lineRule="auto"/>
              <w:rPr>
                <w:rFonts w:ascii="Times New Roman" w:hAnsi="Times New Roman"/>
                <w:sz w:val="28"/>
                <w:szCs w:val="28"/>
              </w:rPr>
            </w:pPr>
            <w:r w:rsidRPr="001C1AD5">
              <w:rPr>
                <w:rFonts w:ascii="Times New Roman" w:hAnsi="Times New Roman"/>
                <w:sz w:val="28"/>
                <w:szCs w:val="28"/>
              </w:rPr>
              <w:t>страны ЕС (30,3%), арабские страны (22,9%), азиатские страны (19,6%), США (7,6%)</w:t>
            </w:r>
          </w:p>
        </w:tc>
      </w:tr>
      <w:tr w:rsidR="005400A7" w:rsidRPr="001C1AD5" w:rsidTr="001C1AD5">
        <w:tc>
          <w:tcPr>
            <w:tcW w:w="5778" w:type="dxa"/>
          </w:tcPr>
          <w:p w:rsidR="005400A7" w:rsidRPr="001C1AD5" w:rsidRDefault="005400A7" w:rsidP="001C1AD5">
            <w:pPr>
              <w:spacing w:after="0" w:line="240" w:lineRule="auto"/>
              <w:contextualSpacing/>
              <w:rPr>
                <w:rFonts w:ascii="Times New Roman" w:hAnsi="Times New Roman"/>
                <w:b/>
                <w:bCs/>
                <w:sz w:val="28"/>
                <w:szCs w:val="28"/>
              </w:rPr>
            </w:pPr>
            <w:r w:rsidRPr="001C1AD5">
              <w:rPr>
                <w:rFonts w:ascii="Times New Roman" w:hAnsi="Times New Roman"/>
                <w:bCs/>
                <w:sz w:val="28"/>
                <w:szCs w:val="28"/>
              </w:rPr>
              <w:t>Участие Египта в международных экономических организациях</w:t>
            </w:r>
            <w:r w:rsidRPr="001C1AD5">
              <w:rPr>
                <w:rFonts w:ascii="Times New Roman" w:hAnsi="Times New Roman"/>
                <w:bCs/>
                <w:sz w:val="28"/>
                <w:szCs w:val="28"/>
              </w:rPr>
              <w:tab/>
            </w:r>
          </w:p>
          <w:p w:rsidR="005400A7" w:rsidRPr="001C1AD5" w:rsidRDefault="005400A7" w:rsidP="001C1AD5">
            <w:pPr>
              <w:spacing w:after="0" w:line="240" w:lineRule="auto"/>
              <w:contextualSpacing/>
              <w:rPr>
                <w:rFonts w:ascii="Times New Roman" w:hAnsi="Times New Roman"/>
                <w:b/>
                <w:bCs/>
                <w:sz w:val="28"/>
                <w:szCs w:val="28"/>
              </w:rPr>
            </w:pPr>
            <w:bookmarkStart w:id="0" w:name="_GoBack"/>
            <w:bookmarkEnd w:id="0"/>
          </w:p>
        </w:tc>
        <w:tc>
          <w:tcPr>
            <w:tcW w:w="3567" w:type="dxa"/>
          </w:tcPr>
          <w:p w:rsidR="005400A7" w:rsidRPr="001C1AD5" w:rsidRDefault="005400A7" w:rsidP="001C1AD5">
            <w:pPr>
              <w:pStyle w:val="31"/>
              <w:shd w:val="clear" w:color="auto" w:fill="FFFFFF"/>
              <w:spacing w:before="0" w:beforeAutospacing="0" w:after="150" w:afterAutospacing="0"/>
              <w:jc w:val="both"/>
              <w:rPr>
                <w:color w:val="000000"/>
                <w:sz w:val="28"/>
                <w:szCs w:val="28"/>
              </w:rPr>
            </w:pPr>
            <w:r>
              <w:rPr>
                <w:color w:val="000000"/>
                <w:sz w:val="28"/>
                <w:szCs w:val="28"/>
              </w:rPr>
              <w:t xml:space="preserve">Участвует в экономорганизациях системы ООН, </w:t>
            </w:r>
            <w:r w:rsidRPr="001C1AD5">
              <w:rPr>
                <w:color w:val="000000"/>
                <w:sz w:val="28"/>
                <w:szCs w:val="28"/>
              </w:rPr>
              <w:t>ВТО, КОМЕСА,</w:t>
            </w:r>
            <w:r>
              <w:rPr>
                <w:color w:val="000000"/>
                <w:sz w:val="28"/>
                <w:szCs w:val="28"/>
              </w:rPr>
              <w:t xml:space="preserve"> в региональных экономорганизациях Азии, Африки, с арабскими странами,</w:t>
            </w:r>
            <w:r w:rsidRPr="001C1AD5">
              <w:rPr>
                <w:color w:val="000000"/>
                <w:sz w:val="28"/>
                <w:szCs w:val="28"/>
              </w:rPr>
              <w:t xml:space="preserve"> Арабский общий рынок, ОАПЭК, Средиземноморский Союз, Форум стран-экспортеров газа</w:t>
            </w:r>
            <w:r>
              <w:rPr>
                <w:color w:val="000000"/>
                <w:sz w:val="28"/>
                <w:szCs w:val="28"/>
              </w:rPr>
              <w:t xml:space="preserve"> и др.</w:t>
            </w:r>
          </w:p>
        </w:tc>
      </w:tr>
      <w:tr w:rsidR="005400A7" w:rsidRPr="001C1AD5" w:rsidTr="001C1AD5">
        <w:tc>
          <w:tcPr>
            <w:tcW w:w="9345" w:type="dxa"/>
            <w:gridSpan w:val="2"/>
            <w:shd w:val="clear" w:color="auto" w:fill="F2F2F2"/>
          </w:tcPr>
          <w:p w:rsidR="005400A7" w:rsidRPr="001C1AD5" w:rsidRDefault="005400A7" w:rsidP="001C1AD5">
            <w:pPr>
              <w:spacing w:after="0" w:line="240" w:lineRule="auto"/>
              <w:contextualSpacing/>
              <w:jc w:val="center"/>
              <w:rPr>
                <w:rFonts w:ascii="Times New Roman" w:hAnsi="Times New Roman"/>
                <w:b/>
                <w:bCs/>
                <w:sz w:val="28"/>
                <w:szCs w:val="28"/>
              </w:rPr>
            </w:pPr>
            <w:r w:rsidRPr="001C1AD5">
              <w:rPr>
                <w:rFonts w:ascii="Times New Roman" w:hAnsi="Times New Roman"/>
                <w:b/>
                <w:bCs/>
                <w:sz w:val="28"/>
                <w:szCs w:val="28"/>
              </w:rPr>
              <w:t>СОЦИАЛЬНЫЕ ПОКАЗАТЕЛИ</w:t>
            </w:r>
          </w:p>
        </w:tc>
      </w:tr>
      <w:tr w:rsidR="005400A7" w:rsidRPr="001C1AD5" w:rsidTr="001C1AD5">
        <w:tc>
          <w:tcPr>
            <w:tcW w:w="5778" w:type="dxa"/>
          </w:tcPr>
          <w:p w:rsidR="005400A7" w:rsidRPr="001C1AD5" w:rsidRDefault="005400A7" w:rsidP="001C1AD5">
            <w:pPr>
              <w:spacing w:after="0" w:line="240" w:lineRule="auto"/>
              <w:contextualSpacing/>
              <w:rPr>
                <w:rFonts w:ascii="Times New Roman" w:hAnsi="Times New Roman"/>
                <w:b/>
                <w:bCs/>
                <w:sz w:val="28"/>
                <w:szCs w:val="28"/>
              </w:rPr>
            </w:pPr>
            <w:r w:rsidRPr="001C1AD5">
              <w:rPr>
                <w:rFonts w:ascii="Times New Roman" w:hAnsi="Times New Roman"/>
                <w:bCs/>
                <w:sz w:val="28"/>
                <w:szCs w:val="28"/>
              </w:rPr>
              <w:t>Структура населения:</w:t>
            </w:r>
          </w:p>
          <w:p w:rsidR="005400A7" w:rsidRPr="001C1AD5" w:rsidRDefault="005400A7" w:rsidP="001C1AD5">
            <w:pPr>
              <w:pStyle w:val="ListParagraph"/>
              <w:numPr>
                <w:ilvl w:val="0"/>
                <w:numId w:val="11"/>
              </w:numPr>
              <w:spacing w:after="0" w:line="240" w:lineRule="auto"/>
              <w:rPr>
                <w:rFonts w:ascii="Times New Roman" w:hAnsi="Times New Roman"/>
                <w:b/>
                <w:bCs/>
                <w:sz w:val="28"/>
                <w:szCs w:val="28"/>
              </w:rPr>
            </w:pPr>
            <w:r w:rsidRPr="001C1AD5">
              <w:rPr>
                <w:rFonts w:ascii="Times New Roman" w:hAnsi="Times New Roman"/>
                <w:bCs/>
                <w:sz w:val="28"/>
                <w:szCs w:val="28"/>
              </w:rPr>
              <w:t>Мужское население, %</w:t>
            </w:r>
          </w:p>
          <w:p w:rsidR="005400A7" w:rsidRPr="001C1AD5" w:rsidRDefault="005400A7" w:rsidP="001C1AD5">
            <w:pPr>
              <w:pStyle w:val="ListParagraph"/>
              <w:numPr>
                <w:ilvl w:val="0"/>
                <w:numId w:val="11"/>
              </w:numPr>
              <w:spacing w:after="0" w:line="240" w:lineRule="auto"/>
              <w:rPr>
                <w:rFonts w:ascii="Times New Roman" w:hAnsi="Times New Roman"/>
                <w:b/>
                <w:bCs/>
                <w:sz w:val="28"/>
                <w:szCs w:val="28"/>
              </w:rPr>
            </w:pPr>
            <w:r w:rsidRPr="001C1AD5">
              <w:rPr>
                <w:rFonts w:ascii="Times New Roman" w:hAnsi="Times New Roman"/>
                <w:bCs/>
                <w:sz w:val="28"/>
                <w:szCs w:val="28"/>
              </w:rPr>
              <w:t>Женское население, %</w:t>
            </w:r>
          </w:p>
        </w:tc>
        <w:tc>
          <w:tcPr>
            <w:tcW w:w="3567" w:type="dxa"/>
          </w:tcPr>
          <w:p w:rsidR="005400A7" w:rsidRPr="001C1AD5" w:rsidRDefault="005400A7" w:rsidP="001C1AD5">
            <w:pPr>
              <w:spacing w:after="0" w:line="240" w:lineRule="auto"/>
              <w:rPr>
                <w:rFonts w:ascii="Times New Roman" w:hAnsi="Times New Roman"/>
                <w:sz w:val="28"/>
                <w:szCs w:val="28"/>
              </w:rPr>
            </w:pPr>
          </w:p>
          <w:p w:rsidR="005400A7" w:rsidRPr="001C1AD5" w:rsidRDefault="005400A7" w:rsidP="001C1AD5">
            <w:pPr>
              <w:spacing w:after="0" w:line="240" w:lineRule="auto"/>
              <w:rPr>
                <w:rFonts w:ascii="Times New Roman" w:hAnsi="Times New Roman"/>
                <w:sz w:val="28"/>
                <w:szCs w:val="28"/>
              </w:rPr>
            </w:pPr>
            <w:r w:rsidRPr="001C1AD5">
              <w:rPr>
                <w:rFonts w:ascii="Times New Roman" w:hAnsi="Times New Roman"/>
                <w:sz w:val="28"/>
                <w:szCs w:val="28"/>
              </w:rPr>
              <w:t>51,1</w:t>
            </w:r>
          </w:p>
          <w:p w:rsidR="005400A7" w:rsidRPr="001C1AD5" w:rsidRDefault="005400A7" w:rsidP="001C1AD5">
            <w:pPr>
              <w:spacing w:after="0" w:line="240" w:lineRule="auto"/>
              <w:rPr>
                <w:rFonts w:ascii="Times New Roman" w:hAnsi="Times New Roman"/>
                <w:sz w:val="28"/>
                <w:szCs w:val="28"/>
              </w:rPr>
            </w:pPr>
            <w:r w:rsidRPr="001C1AD5">
              <w:rPr>
                <w:rFonts w:ascii="Times New Roman" w:hAnsi="Times New Roman"/>
                <w:sz w:val="28"/>
                <w:szCs w:val="28"/>
              </w:rPr>
              <w:t>48,9</w:t>
            </w:r>
          </w:p>
        </w:tc>
      </w:tr>
      <w:tr w:rsidR="005400A7" w:rsidRPr="001C1AD5" w:rsidTr="001C1AD5">
        <w:tc>
          <w:tcPr>
            <w:tcW w:w="5778" w:type="dxa"/>
            <w:shd w:val="clear" w:color="auto" w:fill="F2F2F2"/>
          </w:tcPr>
          <w:p w:rsidR="005400A7" w:rsidRPr="001C1AD5" w:rsidRDefault="005400A7" w:rsidP="001C1AD5">
            <w:pPr>
              <w:spacing w:after="0" w:line="240" w:lineRule="auto"/>
              <w:rPr>
                <w:rFonts w:ascii="Times New Roman" w:hAnsi="Times New Roman"/>
                <w:b/>
                <w:bCs/>
                <w:sz w:val="28"/>
                <w:szCs w:val="28"/>
              </w:rPr>
            </w:pPr>
            <w:r w:rsidRPr="001C1AD5">
              <w:rPr>
                <w:rFonts w:ascii="Times New Roman" w:hAnsi="Times New Roman"/>
                <w:bCs/>
                <w:sz w:val="28"/>
                <w:szCs w:val="28"/>
              </w:rPr>
              <w:t>Численность трудоспособного населения, млн. чел.</w:t>
            </w:r>
          </w:p>
        </w:tc>
        <w:tc>
          <w:tcPr>
            <w:tcW w:w="3567" w:type="dxa"/>
            <w:shd w:val="clear" w:color="auto" w:fill="F2F2F2"/>
          </w:tcPr>
          <w:p w:rsidR="005400A7" w:rsidRPr="001C1AD5" w:rsidRDefault="005400A7" w:rsidP="001C1AD5">
            <w:pPr>
              <w:spacing w:after="0" w:line="240" w:lineRule="auto"/>
              <w:rPr>
                <w:rFonts w:ascii="Times New Roman" w:hAnsi="Times New Roman"/>
                <w:sz w:val="28"/>
                <w:szCs w:val="28"/>
              </w:rPr>
            </w:pPr>
            <w:r w:rsidRPr="001C1AD5">
              <w:rPr>
                <w:rFonts w:ascii="Times New Roman" w:hAnsi="Times New Roman"/>
                <w:sz w:val="28"/>
                <w:szCs w:val="28"/>
              </w:rPr>
              <w:t>28</w:t>
            </w:r>
          </w:p>
        </w:tc>
      </w:tr>
    </w:tbl>
    <w:p w:rsidR="005400A7" w:rsidRDefault="005400A7" w:rsidP="00A30E25">
      <w:pPr>
        <w:spacing w:after="0" w:line="360" w:lineRule="auto"/>
        <w:ind w:firstLine="709"/>
        <w:jc w:val="both"/>
        <w:rPr>
          <w:rFonts w:ascii="Times New Roman" w:hAnsi="Times New Roman"/>
          <w:sz w:val="28"/>
          <w:szCs w:val="28"/>
        </w:rPr>
      </w:pPr>
    </w:p>
    <w:p w:rsidR="005400A7" w:rsidRDefault="005400A7" w:rsidP="00A30E25">
      <w:pPr>
        <w:spacing w:after="240" w:line="360" w:lineRule="auto"/>
        <w:ind w:firstLine="709"/>
        <w:jc w:val="center"/>
        <w:rPr>
          <w:rFonts w:ascii="Times New Roman" w:hAnsi="Times New Roman"/>
          <w:b/>
          <w:sz w:val="28"/>
          <w:szCs w:val="28"/>
        </w:rPr>
      </w:pPr>
      <w:r>
        <w:rPr>
          <w:rFonts w:ascii="Times New Roman" w:hAnsi="Times New Roman"/>
          <w:b/>
          <w:sz w:val="28"/>
          <w:szCs w:val="28"/>
        </w:rPr>
        <w:t>ГЕОПОЛИТИЧЕСКАЯ ИНФОРМАЦИЯ</w:t>
      </w:r>
    </w:p>
    <w:p w:rsidR="005400A7" w:rsidRPr="008F0907" w:rsidRDefault="005400A7" w:rsidP="008F0907">
      <w:pPr>
        <w:spacing w:after="0" w:line="360" w:lineRule="auto"/>
        <w:ind w:firstLine="709"/>
        <w:jc w:val="right"/>
        <w:rPr>
          <w:rFonts w:ascii="Times New Roman" w:hAnsi="Times New Roman"/>
          <w:sz w:val="28"/>
          <w:szCs w:val="28"/>
        </w:rPr>
      </w:pPr>
      <w:r w:rsidRPr="008F0907">
        <w:rPr>
          <w:rFonts w:ascii="Times New Roman" w:hAnsi="Times New Roman"/>
          <w:sz w:val="28"/>
          <w:szCs w:val="28"/>
        </w:rPr>
        <w:t>Рисунок 1. Карта Египта</w:t>
      </w:r>
      <w:r>
        <w:rPr>
          <w:rStyle w:val="FootnoteReference"/>
          <w:rFonts w:ascii="Times New Roman" w:hAnsi="Times New Roman"/>
          <w:sz w:val="28"/>
          <w:szCs w:val="28"/>
        </w:rPr>
        <w:footnoteReference w:id="1"/>
      </w:r>
      <w:r w:rsidRPr="008F0907">
        <w:rPr>
          <w:rFonts w:ascii="Times New Roman" w:hAnsi="Times New Roman"/>
          <w:sz w:val="28"/>
          <w:szCs w:val="28"/>
        </w:rPr>
        <w:t>.</w:t>
      </w:r>
    </w:p>
    <w:p w:rsidR="005400A7" w:rsidRPr="00A30E25" w:rsidRDefault="005400A7" w:rsidP="00A30E25">
      <w:pPr>
        <w:spacing w:after="240" w:line="360" w:lineRule="auto"/>
        <w:jc w:val="center"/>
        <w:rPr>
          <w:rFonts w:ascii="Times New Roman" w:hAnsi="Times New Roman"/>
          <w:b/>
          <w:sz w:val="28"/>
          <w:szCs w:val="28"/>
        </w:rPr>
      </w:pPr>
      <w:r w:rsidRPr="00B53D58">
        <w:rPr>
          <w:rFonts w:ascii="Times New Roman" w:hAnsi="Times New Roman"/>
          <w:b/>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468pt;height:241.5pt;visibility:visible">
            <v:imagedata r:id="rId7" o:title=""/>
          </v:shape>
        </w:pict>
      </w:r>
    </w:p>
    <w:tbl>
      <w:tblPr>
        <w:tblW w:w="9356" w:type="dxa"/>
        <w:tblLook w:val="00A0"/>
      </w:tblPr>
      <w:tblGrid>
        <w:gridCol w:w="4678"/>
        <w:gridCol w:w="4678"/>
      </w:tblGrid>
      <w:tr w:rsidR="005400A7" w:rsidRPr="001C1AD5" w:rsidTr="001C1AD5">
        <w:tc>
          <w:tcPr>
            <w:tcW w:w="4678" w:type="dxa"/>
          </w:tcPr>
          <w:p w:rsidR="005400A7" w:rsidRPr="001C1AD5" w:rsidRDefault="005400A7" w:rsidP="001C1AD5">
            <w:pPr>
              <w:spacing w:after="0" w:line="240" w:lineRule="auto"/>
              <w:rPr>
                <w:rFonts w:ascii="Times New Roman" w:hAnsi="Times New Roman"/>
                <w:b/>
                <w:bCs/>
                <w:sz w:val="28"/>
                <w:szCs w:val="28"/>
              </w:rPr>
            </w:pPr>
            <w:r w:rsidRPr="001C1AD5">
              <w:rPr>
                <w:rFonts w:ascii="Times New Roman" w:hAnsi="Times New Roman"/>
                <w:sz w:val="28"/>
                <w:szCs w:val="28"/>
              </w:rPr>
              <w:t>Площадь, кв. км</w:t>
            </w:r>
          </w:p>
        </w:tc>
        <w:tc>
          <w:tcPr>
            <w:tcW w:w="4678" w:type="dxa"/>
          </w:tcPr>
          <w:p w:rsidR="005400A7" w:rsidRPr="001C1AD5" w:rsidRDefault="005400A7" w:rsidP="001C1AD5">
            <w:pPr>
              <w:spacing w:after="0" w:line="240" w:lineRule="auto"/>
              <w:rPr>
                <w:rFonts w:ascii="Times New Roman" w:hAnsi="Times New Roman"/>
                <w:b/>
                <w:bCs/>
                <w:sz w:val="28"/>
                <w:szCs w:val="28"/>
              </w:rPr>
            </w:pPr>
            <w:r w:rsidRPr="001C1AD5">
              <w:rPr>
                <w:rFonts w:ascii="Times New Roman" w:hAnsi="Times New Roman"/>
                <w:bCs/>
                <w:sz w:val="28"/>
                <w:szCs w:val="28"/>
              </w:rPr>
              <w:t>1 001 450</w:t>
            </w:r>
          </w:p>
        </w:tc>
      </w:tr>
      <w:tr w:rsidR="005400A7" w:rsidRPr="001C1AD5" w:rsidTr="001C1AD5">
        <w:tc>
          <w:tcPr>
            <w:tcW w:w="4678" w:type="dxa"/>
            <w:shd w:val="clear" w:color="auto" w:fill="F2F2F2"/>
          </w:tcPr>
          <w:p w:rsidR="005400A7" w:rsidRPr="001C1AD5" w:rsidRDefault="005400A7" w:rsidP="001C1AD5">
            <w:pPr>
              <w:spacing w:after="0" w:line="240" w:lineRule="auto"/>
              <w:rPr>
                <w:rFonts w:ascii="Times New Roman" w:hAnsi="Times New Roman"/>
                <w:b/>
                <w:bCs/>
                <w:sz w:val="28"/>
                <w:szCs w:val="28"/>
              </w:rPr>
            </w:pPr>
            <w:r w:rsidRPr="001C1AD5">
              <w:rPr>
                <w:rFonts w:ascii="Times New Roman" w:hAnsi="Times New Roman"/>
                <w:bCs/>
                <w:sz w:val="28"/>
                <w:szCs w:val="28"/>
              </w:rPr>
              <w:t>Население, млн. чел.</w:t>
            </w:r>
          </w:p>
        </w:tc>
        <w:tc>
          <w:tcPr>
            <w:tcW w:w="4678" w:type="dxa"/>
            <w:shd w:val="clear" w:color="auto" w:fill="F2F2F2"/>
          </w:tcPr>
          <w:p w:rsidR="005400A7" w:rsidRPr="001C1AD5" w:rsidRDefault="005400A7" w:rsidP="001C1AD5">
            <w:pPr>
              <w:spacing w:after="0" w:line="240" w:lineRule="auto"/>
              <w:rPr>
                <w:rFonts w:ascii="Times New Roman" w:hAnsi="Times New Roman"/>
                <w:sz w:val="28"/>
                <w:szCs w:val="28"/>
              </w:rPr>
            </w:pPr>
            <w:r w:rsidRPr="001C1AD5">
              <w:rPr>
                <w:rFonts w:ascii="Times New Roman" w:hAnsi="Times New Roman"/>
                <w:sz w:val="28"/>
                <w:szCs w:val="28"/>
              </w:rPr>
              <w:t>88,5</w:t>
            </w:r>
          </w:p>
        </w:tc>
      </w:tr>
      <w:tr w:rsidR="005400A7" w:rsidRPr="001C1AD5" w:rsidTr="001C1AD5">
        <w:tc>
          <w:tcPr>
            <w:tcW w:w="4678" w:type="dxa"/>
          </w:tcPr>
          <w:p w:rsidR="005400A7" w:rsidRPr="001C1AD5" w:rsidRDefault="005400A7" w:rsidP="001C1AD5">
            <w:pPr>
              <w:spacing w:after="0" w:line="240" w:lineRule="auto"/>
              <w:rPr>
                <w:rFonts w:ascii="Times New Roman" w:hAnsi="Times New Roman"/>
                <w:b/>
                <w:bCs/>
                <w:sz w:val="28"/>
                <w:szCs w:val="28"/>
              </w:rPr>
            </w:pPr>
            <w:r w:rsidRPr="001C1AD5">
              <w:rPr>
                <w:rFonts w:ascii="Times New Roman" w:hAnsi="Times New Roman"/>
                <w:bCs/>
                <w:sz w:val="28"/>
                <w:szCs w:val="28"/>
              </w:rPr>
              <w:t>Столица</w:t>
            </w:r>
          </w:p>
        </w:tc>
        <w:tc>
          <w:tcPr>
            <w:tcW w:w="4678" w:type="dxa"/>
          </w:tcPr>
          <w:p w:rsidR="005400A7" w:rsidRPr="001C1AD5" w:rsidRDefault="005400A7" w:rsidP="001C1AD5">
            <w:pPr>
              <w:spacing w:after="0" w:line="240" w:lineRule="auto"/>
              <w:rPr>
                <w:rFonts w:ascii="Times New Roman" w:hAnsi="Times New Roman"/>
                <w:sz w:val="28"/>
                <w:szCs w:val="28"/>
              </w:rPr>
            </w:pPr>
            <w:r w:rsidRPr="001C1AD5">
              <w:rPr>
                <w:rFonts w:ascii="Times New Roman" w:hAnsi="Times New Roman"/>
                <w:sz w:val="28"/>
                <w:szCs w:val="28"/>
              </w:rPr>
              <w:t>Каир</w:t>
            </w:r>
          </w:p>
        </w:tc>
      </w:tr>
      <w:tr w:rsidR="005400A7" w:rsidRPr="001C1AD5" w:rsidTr="001C1AD5">
        <w:tc>
          <w:tcPr>
            <w:tcW w:w="4678" w:type="dxa"/>
            <w:shd w:val="clear" w:color="auto" w:fill="F2F2F2"/>
          </w:tcPr>
          <w:p w:rsidR="005400A7" w:rsidRPr="001C1AD5" w:rsidRDefault="005400A7" w:rsidP="001C1AD5">
            <w:pPr>
              <w:spacing w:after="0" w:line="240" w:lineRule="auto"/>
              <w:rPr>
                <w:rFonts w:ascii="Times New Roman" w:hAnsi="Times New Roman"/>
                <w:b/>
                <w:bCs/>
                <w:sz w:val="28"/>
                <w:szCs w:val="28"/>
              </w:rPr>
            </w:pPr>
            <w:r w:rsidRPr="001C1AD5">
              <w:rPr>
                <w:rFonts w:ascii="Times New Roman" w:hAnsi="Times New Roman"/>
                <w:bCs/>
                <w:sz w:val="28"/>
                <w:szCs w:val="28"/>
              </w:rPr>
              <w:t>Граничит</w:t>
            </w:r>
          </w:p>
        </w:tc>
        <w:tc>
          <w:tcPr>
            <w:tcW w:w="4678" w:type="dxa"/>
            <w:shd w:val="clear" w:color="auto" w:fill="F2F2F2"/>
          </w:tcPr>
          <w:p w:rsidR="005400A7" w:rsidRPr="001C1AD5" w:rsidRDefault="005400A7" w:rsidP="001C1AD5">
            <w:pPr>
              <w:spacing w:after="0" w:line="240" w:lineRule="auto"/>
              <w:rPr>
                <w:rFonts w:ascii="Times New Roman" w:hAnsi="Times New Roman"/>
                <w:sz w:val="28"/>
                <w:szCs w:val="28"/>
              </w:rPr>
            </w:pPr>
            <w:r w:rsidRPr="001C1AD5">
              <w:rPr>
                <w:rFonts w:ascii="Times New Roman" w:hAnsi="Times New Roman"/>
                <w:sz w:val="28"/>
                <w:szCs w:val="28"/>
              </w:rPr>
              <w:t>Израиль, Палестина, Судан, Ливия</w:t>
            </w:r>
          </w:p>
        </w:tc>
      </w:tr>
      <w:tr w:rsidR="005400A7" w:rsidRPr="001C1AD5" w:rsidTr="001C1AD5">
        <w:tc>
          <w:tcPr>
            <w:tcW w:w="4678" w:type="dxa"/>
          </w:tcPr>
          <w:p w:rsidR="005400A7" w:rsidRPr="001C1AD5" w:rsidRDefault="005400A7" w:rsidP="001C1AD5">
            <w:pPr>
              <w:spacing w:after="0" w:line="240" w:lineRule="auto"/>
              <w:rPr>
                <w:rFonts w:ascii="Times New Roman" w:hAnsi="Times New Roman"/>
                <w:b/>
                <w:bCs/>
                <w:sz w:val="28"/>
                <w:szCs w:val="28"/>
              </w:rPr>
            </w:pPr>
            <w:r w:rsidRPr="001C1AD5">
              <w:rPr>
                <w:rFonts w:ascii="Times New Roman" w:hAnsi="Times New Roman"/>
                <w:bCs/>
                <w:sz w:val="28"/>
                <w:szCs w:val="28"/>
              </w:rPr>
              <w:t>Омывается</w:t>
            </w:r>
          </w:p>
        </w:tc>
        <w:tc>
          <w:tcPr>
            <w:tcW w:w="4678" w:type="dxa"/>
          </w:tcPr>
          <w:p w:rsidR="005400A7" w:rsidRPr="001C1AD5" w:rsidRDefault="005400A7" w:rsidP="001C1AD5">
            <w:pPr>
              <w:spacing w:after="0" w:line="240" w:lineRule="auto"/>
              <w:rPr>
                <w:rFonts w:ascii="Times New Roman" w:hAnsi="Times New Roman"/>
                <w:sz w:val="28"/>
                <w:szCs w:val="28"/>
              </w:rPr>
            </w:pPr>
            <w:r w:rsidRPr="001C1AD5">
              <w:rPr>
                <w:rFonts w:ascii="Times New Roman" w:hAnsi="Times New Roman"/>
                <w:sz w:val="28"/>
                <w:szCs w:val="28"/>
              </w:rPr>
              <w:t>Средиземное, Красное моря</w:t>
            </w:r>
          </w:p>
        </w:tc>
      </w:tr>
      <w:tr w:rsidR="005400A7" w:rsidRPr="001C1AD5" w:rsidTr="001C1AD5">
        <w:tc>
          <w:tcPr>
            <w:tcW w:w="4678" w:type="dxa"/>
            <w:shd w:val="clear" w:color="auto" w:fill="F2F2F2"/>
          </w:tcPr>
          <w:p w:rsidR="005400A7" w:rsidRPr="001C1AD5" w:rsidRDefault="005400A7" w:rsidP="001C1AD5">
            <w:pPr>
              <w:spacing w:after="0" w:line="240" w:lineRule="auto"/>
              <w:rPr>
                <w:rFonts w:ascii="Times New Roman" w:hAnsi="Times New Roman"/>
                <w:b/>
                <w:bCs/>
                <w:sz w:val="28"/>
                <w:szCs w:val="28"/>
              </w:rPr>
            </w:pPr>
            <w:r w:rsidRPr="001C1AD5">
              <w:rPr>
                <w:rFonts w:ascii="Times New Roman" w:hAnsi="Times New Roman"/>
                <w:bCs/>
                <w:sz w:val="28"/>
                <w:szCs w:val="28"/>
              </w:rPr>
              <w:t>Климат</w:t>
            </w:r>
          </w:p>
        </w:tc>
        <w:tc>
          <w:tcPr>
            <w:tcW w:w="4678" w:type="dxa"/>
            <w:shd w:val="clear" w:color="auto" w:fill="F2F2F2"/>
          </w:tcPr>
          <w:p w:rsidR="005400A7" w:rsidRPr="001C1AD5" w:rsidRDefault="005400A7" w:rsidP="001C1AD5">
            <w:pPr>
              <w:spacing w:after="0" w:line="240" w:lineRule="auto"/>
              <w:rPr>
                <w:rFonts w:ascii="Times New Roman" w:hAnsi="Times New Roman"/>
                <w:sz w:val="28"/>
                <w:szCs w:val="28"/>
              </w:rPr>
            </w:pPr>
            <w:r w:rsidRPr="001C1AD5">
              <w:rPr>
                <w:rFonts w:ascii="Times New Roman" w:hAnsi="Times New Roman"/>
                <w:sz w:val="28"/>
                <w:szCs w:val="28"/>
              </w:rPr>
              <w:t>тропический пустынный</w:t>
            </w:r>
          </w:p>
        </w:tc>
      </w:tr>
      <w:tr w:rsidR="005400A7" w:rsidRPr="001C1AD5" w:rsidTr="001C1AD5">
        <w:tc>
          <w:tcPr>
            <w:tcW w:w="4678" w:type="dxa"/>
          </w:tcPr>
          <w:p w:rsidR="005400A7" w:rsidRPr="001C1AD5" w:rsidRDefault="005400A7" w:rsidP="001C1AD5">
            <w:pPr>
              <w:spacing w:after="0" w:line="240" w:lineRule="auto"/>
              <w:rPr>
                <w:rFonts w:ascii="Times New Roman" w:hAnsi="Times New Roman"/>
                <w:b/>
                <w:bCs/>
                <w:sz w:val="28"/>
                <w:szCs w:val="28"/>
              </w:rPr>
            </w:pPr>
            <w:r w:rsidRPr="001C1AD5">
              <w:rPr>
                <w:rFonts w:ascii="Times New Roman" w:hAnsi="Times New Roman"/>
                <w:bCs/>
                <w:sz w:val="28"/>
                <w:szCs w:val="28"/>
              </w:rPr>
              <w:t>Температура</w:t>
            </w:r>
          </w:p>
        </w:tc>
        <w:tc>
          <w:tcPr>
            <w:tcW w:w="4678" w:type="dxa"/>
          </w:tcPr>
          <w:p w:rsidR="005400A7" w:rsidRPr="001C1AD5" w:rsidRDefault="005400A7" w:rsidP="001C1AD5">
            <w:pPr>
              <w:spacing w:after="0" w:line="240" w:lineRule="auto"/>
              <w:rPr>
                <w:rFonts w:ascii="Times New Roman" w:hAnsi="Times New Roman"/>
                <w:sz w:val="28"/>
                <w:szCs w:val="28"/>
                <w:lang w:val="en-US"/>
              </w:rPr>
            </w:pPr>
            <w:r w:rsidRPr="001C1AD5">
              <w:rPr>
                <w:rFonts w:ascii="Times New Roman" w:hAnsi="Times New Roman"/>
                <w:sz w:val="28"/>
                <w:szCs w:val="28"/>
              </w:rPr>
              <w:t xml:space="preserve">лето </w:t>
            </w:r>
            <w:r w:rsidRPr="001C1AD5">
              <w:rPr>
                <w:rFonts w:ascii="Times New Roman" w:hAnsi="Times New Roman"/>
                <w:sz w:val="28"/>
                <w:szCs w:val="28"/>
                <w:lang w:val="en-US"/>
              </w:rPr>
              <w:t>+33˚C</w:t>
            </w:r>
          </w:p>
          <w:p w:rsidR="005400A7" w:rsidRPr="001C1AD5" w:rsidRDefault="005400A7" w:rsidP="001C1AD5">
            <w:pPr>
              <w:spacing w:after="0" w:line="240" w:lineRule="auto"/>
              <w:rPr>
                <w:rFonts w:ascii="Times New Roman" w:hAnsi="Times New Roman"/>
                <w:sz w:val="28"/>
                <w:szCs w:val="28"/>
                <w:lang w:val="en-US"/>
              </w:rPr>
            </w:pPr>
            <w:r w:rsidRPr="001C1AD5">
              <w:rPr>
                <w:rFonts w:ascii="Times New Roman" w:hAnsi="Times New Roman"/>
                <w:sz w:val="28"/>
                <w:szCs w:val="28"/>
              </w:rPr>
              <w:t>зима +23</w:t>
            </w:r>
            <w:r w:rsidRPr="001C1AD5">
              <w:rPr>
                <w:rFonts w:ascii="Times New Roman" w:hAnsi="Times New Roman"/>
                <w:sz w:val="28"/>
                <w:szCs w:val="28"/>
                <w:lang w:val="en-US"/>
              </w:rPr>
              <w:t>˚C</w:t>
            </w:r>
          </w:p>
        </w:tc>
      </w:tr>
      <w:tr w:rsidR="005400A7" w:rsidRPr="001C1AD5" w:rsidTr="001C1AD5">
        <w:tc>
          <w:tcPr>
            <w:tcW w:w="4678" w:type="dxa"/>
            <w:shd w:val="clear" w:color="auto" w:fill="F2F2F2"/>
          </w:tcPr>
          <w:p w:rsidR="005400A7" w:rsidRPr="001C1AD5" w:rsidRDefault="005400A7" w:rsidP="001C1AD5">
            <w:pPr>
              <w:spacing w:after="0" w:line="240" w:lineRule="auto"/>
              <w:rPr>
                <w:rFonts w:ascii="Times New Roman" w:hAnsi="Times New Roman"/>
                <w:b/>
                <w:bCs/>
                <w:sz w:val="28"/>
                <w:szCs w:val="28"/>
              </w:rPr>
            </w:pPr>
            <w:r w:rsidRPr="001C1AD5">
              <w:rPr>
                <w:rFonts w:ascii="Times New Roman" w:hAnsi="Times New Roman"/>
                <w:bCs/>
                <w:sz w:val="28"/>
                <w:szCs w:val="28"/>
              </w:rPr>
              <w:t>Официальный язык</w:t>
            </w:r>
          </w:p>
        </w:tc>
        <w:tc>
          <w:tcPr>
            <w:tcW w:w="4678" w:type="dxa"/>
            <w:shd w:val="clear" w:color="auto" w:fill="F2F2F2"/>
          </w:tcPr>
          <w:p w:rsidR="005400A7" w:rsidRPr="001C1AD5" w:rsidRDefault="005400A7" w:rsidP="001C1AD5">
            <w:pPr>
              <w:spacing w:after="0" w:line="240" w:lineRule="auto"/>
              <w:rPr>
                <w:rFonts w:ascii="Times New Roman" w:hAnsi="Times New Roman"/>
                <w:sz w:val="28"/>
                <w:szCs w:val="28"/>
              </w:rPr>
            </w:pPr>
            <w:r w:rsidRPr="001C1AD5">
              <w:rPr>
                <w:rFonts w:ascii="Times New Roman" w:hAnsi="Times New Roman"/>
                <w:sz w:val="28"/>
                <w:szCs w:val="28"/>
              </w:rPr>
              <w:t>Арабский</w:t>
            </w:r>
          </w:p>
        </w:tc>
      </w:tr>
      <w:tr w:rsidR="005400A7" w:rsidRPr="001C1AD5" w:rsidTr="001C1AD5">
        <w:tc>
          <w:tcPr>
            <w:tcW w:w="4678" w:type="dxa"/>
          </w:tcPr>
          <w:p w:rsidR="005400A7" w:rsidRPr="001C1AD5" w:rsidRDefault="005400A7" w:rsidP="001C1AD5">
            <w:pPr>
              <w:spacing w:after="0" w:line="240" w:lineRule="auto"/>
              <w:rPr>
                <w:rFonts w:ascii="Times New Roman" w:hAnsi="Times New Roman"/>
                <w:b/>
                <w:bCs/>
                <w:sz w:val="28"/>
                <w:szCs w:val="28"/>
              </w:rPr>
            </w:pPr>
            <w:r w:rsidRPr="001C1AD5">
              <w:rPr>
                <w:rFonts w:ascii="Times New Roman" w:hAnsi="Times New Roman"/>
                <w:bCs/>
                <w:sz w:val="28"/>
                <w:szCs w:val="28"/>
              </w:rPr>
              <w:t>Форма государственного управления</w:t>
            </w:r>
          </w:p>
        </w:tc>
        <w:tc>
          <w:tcPr>
            <w:tcW w:w="4678" w:type="dxa"/>
          </w:tcPr>
          <w:p w:rsidR="005400A7" w:rsidRPr="001C1AD5" w:rsidRDefault="005400A7" w:rsidP="001C1AD5">
            <w:pPr>
              <w:spacing w:after="0" w:line="240" w:lineRule="auto"/>
              <w:rPr>
                <w:rFonts w:ascii="Times New Roman" w:hAnsi="Times New Roman"/>
                <w:sz w:val="28"/>
                <w:szCs w:val="28"/>
              </w:rPr>
            </w:pPr>
            <w:r w:rsidRPr="001C1AD5">
              <w:rPr>
                <w:rFonts w:ascii="Times New Roman" w:hAnsi="Times New Roman"/>
                <w:sz w:val="28"/>
                <w:szCs w:val="28"/>
              </w:rPr>
              <w:t>Республика</w:t>
            </w:r>
          </w:p>
        </w:tc>
      </w:tr>
      <w:tr w:rsidR="005400A7" w:rsidRPr="001C1AD5" w:rsidTr="001C1AD5">
        <w:tc>
          <w:tcPr>
            <w:tcW w:w="4678" w:type="dxa"/>
            <w:shd w:val="clear" w:color="auto" w:fill="F2F2F2"/>
          </w:tcPr>
          <w:p w:rsidR="005400A7" w:rsidRPr="001C1AD5" w:rsidRDefault="005400A7" w:rsidP="001C1AD5">
            <w:pPr>
              <w:spacing w:after="0" w:line="240" w:lineRule="auto"/>
              <w:rPr>
                <w:rFonts w:ascii="Times New Roman" w:hAnsi="Times New Roman"/>
                <w:b/>
                <w:bCs/>
                <w:sz w:val="28"/>
                <w:szCs w:val="28"/>
              </w:rPr>
            </w:pPr>
            <w:r w:rsidRPr="001C1AD5">
              <w:rPr>
                <w:rFonts w:ascii="Times New Roman" w:hAnsi="Times New Roman"/>
                <w:bCs/>
                <w:sz w:val="28"/>
                <w:szCs w:val="28"/>
              </w:rPr>
              <w:t>Президент</w:t>
            </w:r>
          </w:p>
        </w:tc>
        <w:tc>
          <w:tcPr>
            <w:tcW w:w="4678" w:type="dxa"/>
            <w:shd w:val="clear" w:color="auto" w:fill="F2F2F2"/>
          </w:tcPr>
          <w:p w:rsidR="005400A7" w:rsidRPr="001C1AD5" w:rsidRDefault="005400A7" w:rsidP="001C1AD5">
            <w:pPr>
              <w:spacing w:after="0" w:line="240" w:lineRule="auto"/>
              <w:rPr>
                <w:rFonts w:ascii="Times New Roman" w:hAnsi="Times New Roman"/>
                <w:sz w:val="28"/>
                <w:szCs w:val="28"/>
              </w:rPr>
            </w:pPr>
            <w:r w:rsidRPr="001C1AD5">
              <w:rPr>
                <w:rFonts w:ascii="Times New Roman" w:hAnsi="Times New Roman"/>
                <w:sz w:val="28"/>
                <w:szCs w:val="28"/>
              </w:rPr>
              <w:t>Абдул-Фаттах Ас-Сиси</w:t>
            </w:r>
          </w:p>
        </w:tc>
      </w:tr>
      <w:tr w:rsidR="005400A7" w:rsidRPr="001C1AD5" w:rsidTr="001C1AD5">
        <w:tc>
          <w:tcPr>
            <w:tcW w:w="4678" w:type="dxa"/>
          </w:tcPr>
          <w:p w:rsidR="005400A7" w:rsidRPr="001C1AD5" w:rsidRDefault="005400A7" w:rsidP="001C1AD5">
            <w:pPr>
              <w:spacing w:after="0" w:line="240" w:lineRule="auto"/>
              <w:rPr>
                <w:rFonts w:ascii="Times New Roman" w:hAnsi="Times New Roman"/>
                <w:b/>
                <w:bCs/>
                <w:sz w:val="28"/>
                <w:szCs w:val="28"/>
              </w:rPr>
            </w:pPr>
            <w:r w:rsidRPr="001C1AD5">
              <w:rPr>
                <w:rFonts w:ascii="Times New Roman" w:hAnsi="Times New Roman"/>
                <w:bCs/>
                <w:sz w:val="28"/>
                <w:szCs w:val="28"/>
              </w:rPr>
              <w:t>Национальная валюта</w:t>
            </w:r>
          </w:p>
        </w:tc>
        <w:tc>
          <w:tcPr>
            <w:tcW w:w="4678" w:type="dxa"/>
          </w:tcPr>
          <w:p w:rsidR="005400A7" w:rsidRPr="001C1AD5" w:rsidRDefault="005400A7" w:rsidP="001C1AD5">
            <w:pPr>
              <w:spacing w:after="0" w:line="240" w:lineRule="auto"/>
              <w:rPr>
                <w:rFonts w:ascii="Times New Roman" w:hAnsi="Times New Roman"/>
                <w:sz w:val="28"/>
                <w:szCs w:val="28"/>
              </w:rPr>
            </w:pPr>
            <w:r w:rsidRPr="001C1AD5">
              <w:rPr>
                <w:rFonts w:ascii="Times New Roman" w:hAnsi="Times New Roman"/>
                <w:sz w:val="28"/>
                <w:szCs w:val="28"/>
              </w:rPr>
              <w:t>Египетский фунт</w:t>
            </w:r>
          </w:p>
        </w:tc>
      </w:tr>
      <w:tr w:rsidR="005400A7" w:rsidRPr="001C1AD5" w:rsidTr="001C1AD5">
        <w:tc>
          <w:tcPr>
            <w:tcW w:w="4678" w:type="dxa"/>
            <w:shd w:val="clear" w:color="auto" w:fill="F2F2F2"/>
          </w:tcPr>
          <w:p w:rsidR="005400A7" w:rsidRPr="001C1AD5" w:rsidRDefault="005400A7" w:rsidP="001C1AD5">
            <w:pPr>
              <w:spacing w:after="0" w:line="240" w:lineRule="auto"/>
              <w:rPr>
                <w:rFonts w:ascii="Times New Roman" w:hAnsi="Times New Roman"/>
                <w:b/>
                <w:bCs/>
                <w:sz w:val="28"/>
                <w:szCs w:val="28"/>
              </w:rPr>
            </w:pPr>
            <w:r w:rsidRPr="001C1AD5">
              <w:rPr>
                <w:rFonts w:ascii="Times New Roman" w:hAnsi="Times New Roman"/>
                <w:bCs/>
                <w:sz w:val="28"/>
                <w:szCs w:val="28"/>
              </w:rPr>
              <w:t>Курс национальной валюты</w:t>
            </w:r>
          </w:p>
        </w:tc>
        <w:tc>
          <w:tcPr>
            <w:tcW w:w="4678" w:type="dxa"/>
            <w:shd w:val="clear" w:color="auto" w:fill="F2F2F2"/>
          </w:tcPr>
          <w:p w:rsidR="005400A7" w:rsidRPr="001C1AD5" w:rsidRDefault="005400A7" w:rsidP="001C1AD5">
            <w:pPr>
              <w:spacing w:after="0" w:line="240" w:lineRule="auto"/>
              <w:rPr>
                <w:rFonts w:ascii="Times New Roman" w:hAnsi="Times New Roman"/>
                <w:sz w:val="28"/>
                <w:szCs w:val="28"/>
              </w:rPr>
            </w:pPr>
            <w:r w:rsidRPr="001C1AD5">
              <w:rPr>
                <w:rFonts w:ascii="Times New Roman" w:hAnsi="Times New Roman"/>
                <w:sz w:val="28"/>
                <w:szCs w:val="28"/>
              </w:rPr>
              <w:t>1 EGP = 0.05319 USD</w:t>
            </w:r>
          </w:p>
        </w:tc>
      </w:tr>
      <w:tr w:rsidR="005400A7" w:rsidRPr="001C1AD5" w:rsidTr="001C1AD5">
        <w:tc>
          <w:tcPr>
            <w:tcW w:w="4678" w:type="dxa"/>
          </w:tcPr>
          <w:p w:rsidR="005400A7" w:rsidRPr="001C1AD5" w:rsidRDefault="005400A7" w:rsidP="001C1AD5">
            <w:pPr>
              <w:spacing w:after="0" w:line="240" w:lineRule="auto"/>
              <w:rPr>
                <w:rFonts w:ascii="Times New Roman" w:hAnsi="Times New Roman"/>
                <w:b/>
                <w:bCs/>
                <w:sz w:val="28"/>
                <w:szCs w:val="28"/>
              </w:rPr>
            </w:pPr>
            <w:r w:rsidRPr="001C1AD5">
              <w:rPr>
                <w:rFonts w:ascii="Times New Roman" w:hAnsi="Times New Roman"/>
                <w:bCs/>
                <w:sz w:val="28"/>
                <w:szCs w:val="28"/>
              </w:rPr>
              <w:t>Плотность населения</w:t>
            </w:r>
          </w:p>
        </w:tc>
        <w:tc>
          <w:tcPr>
            <w:tcW w:w="4678" w:type="dxa"/>
          </w:tcPr>
          <w:p w:rsidR="005400A7" w:rsidRPr="001C1AD5" w:rsidRDefault="005400A7" w:rsidP="001C1AD5">
            <w:pPr>
              <w:spacing w:after="0" w:line="240" w:lineRule="auto"/>
              <w:rPr>
                <w:rFonts w:ascii="Times New Roman" w:hAnsi="Times New Roman"/>
                <w:sz w:val="28"/>
                <w:szCs w:val="28"/>
              </w:rPr>
            </w:pPr>
            <w:r w:rsidRPr="001C1AD5">
              <w:rPr>
                <w:rFonts w:ascii="Times New Roman" w:hAnsi="Times New Roman"/>
                <w:sz w:val="28"/>
                <w:szCs w:val="28"/>
              </w:rPr>
              <w:t>85 чел./км²</w:t>
            </w:r>
          </w:p>
        </w:tc>
      </w:tr>
      <w:tr w:rsidR="005400A7" w:rsidRPr="001C1AD5" w:rsidTr="001C1AD5">
        <w:tc>
          <w:tcPr>
            <w:tcW w:w="4678" w:type="dxa"/>
            <w:shd w:val="clear" w:color="auto" w:fill="F2F2F2"/>
          </w:tcPr>
          <w:p w:rsidR="005400A7" w:rsidRPr="001C1AD5" w:rsidRDefault="005400A7" w:rsidP="001C1AD5">
            <w:pPr>
              <w:spacing w:after="0" w:line="240" w:lineRule="auto"/>
              <w:rPr>
                <w:rFonts w:ascii="Times New Roman" w:hAnsi="Times New Roman"/>
                <w:b/>
                <w:bCs/>
                <w:sz w:val="28"/>
                <w:szCs w:val="28"/>
              </w:rPr>
            </w:pPr>
            <w:r w:rsidRPr="001C1AD5">
              <w:rPr>
                <w:rFonts w:ascii="Times New Roman" w:hAnsi="Times New Roman"/>
                <w:bCs/>
                <w:sz w:val="28"/>
                <w:szCs w:val="28"/>
              </w:rPr>
              <w:t>Этнический состав</w:t>
            </w:r>
          </w:p>
        </w:tc>
        <w:tc>
          <w:tcPr>
            <w:tcW w:w="4678" w:type="dxa"/>
            <w:shd w:val="clear" w:color="auto" w:fill="F2F2F2"/>
          </w:tcPr>
          <w:p w:rsidR="005400A7" w:rsidRPr="001C1AD5" w:rsidRDefault="005400A7" w:rsidP="001C1AD5">
            <w:pPr>
              <w:spacing w:after="0" w:line="240" w:lineRule="auto"/>
              <w:rPr>
                <w:rFonts w:ascii="Times New Roman" w:hAnsi="Times New Roman"/>
                <w:sz w:val="28"/>
                <w:szCs w:val="28"/>
              </w:rPr>
            </w:pPr>
            <w:r w:rsidRPr="001C1AD5">
              <w:rPr>
                <w:rFonts w:ascii="Times New Roman" w:hAnsi="Times New Roman"/>
                <w:sz w:val="28"/>
                <w:szCs w:val="28"/>
              </w:rPr>
              <w:t>арабы 98 %, нубийцы, беджа, берберы и др.</w:t>
            </w:r>
          </w:p>
        </w:tc>
      </w:tr>
      <w:tr w:rsidR="005400A7" w:rsidRPr="001C1AD5" w:rsidTr="001C1AD5">
        <w:tc>
          <w:tcPr>
            <w:tcW w:w="4678" w:type="dxa"/>
          </w:tcPr>
          <w:p w:rsidR="005400A7" w:rsidRPr="001C1AD5" w:rsidRDefault="005400A7" w:rsidP="001C1AD5">
            <w:pPr>
              <w:spacing w:after="0" w:line="240" w:lineRule="auto"/>
              <w:rPr>
                <w:rFonts w:ascii="Times New Roman" w:hAnsi="Times New Roman"/>
                <w:b/>
                <w:bCs/>
                <w:sz w:val="28"/>
                <w:szCs w:val="28"/>
              </w:rPr>
            </w:pPr>
            <w:r w:rsidRPr="001C1AD5">
              <w:rPr>
                <w:rFonts w:ascii="Times New Roman" w:hAnsi="Times New Roman"/>
                <w:bCs/>
                <w:sz w:val="28"/>
                <w:szCs w:val="28"/>
              </w:rPr>
              <w:t>Религия</w:t>
            </w:r>
          </w:p>
        </w:tc>
        <w:tc>
          <w:tcPr>
            <w:tcW w:w="4678" w:type="dxa"/>
          </w:tcPr>
          <w:p w:rsidR="005400A7" w:rsidRPr="001C1AD5" w:rsidRDefault="005400A7" w:rsidP="001C1AD5">
            <w:pPr>
              <w:spacing w:after="0" w:line="240" w:lineRule="auto"/>
              <w:rPr>
                <w:rFonts w:ascii="Times New Roman" w:hAnsi="Times New Roman"/>
                <w:sz w:val="28"/>
                <w:szCs w:val="28"/>
              </w:rPr>
            </w:pPr>
            <w:r w:rsidRPr="001C1AD5">
              <w:rPr>
                <w:rFonts w:ascii="Times New Roman" w:hAnsi="Times New Roman"/>
                <w:sz w:val="28"/>
                <w:szCs w:val="28"/>
              </w:rPr>
              <w:t>мусульмане (в основном сунниты) 90 %, христиане-копты 9 %, другие христиане 1 %</w:t>
            </w:r>
          </w:p>
        </w:tc>
      </w:tr>
    </w:tbl>
    <w:p w:rsidR="005400A7" w:rsidRPr="00A30E25" w:rsidRDefault="005400A7" w:rsidP="006F1EAC">
      <w:pPr>
        <w:pStyle w:val="ListParagraph"/>
        <w:numPr>
          <w:ilvl w:val="0"/>
          <w:numId w:val="5"/>
        </w:numPr>
        <w:shd w:val="clear" w:color="auto" w:fill="FFFFFF"/>
        <w:spacing w:before="240" w:after="240" w:line="360" w:lineRule="auto"/>
        <w:ind w:left="714" w:hanging="357"/>
        <w:jc w:val="both"/>
        <w:rPr>
          <w:rFonts w:ascii="Times New Roman" w:hAnsi="Times New Roman"/>
          <w:sz w:val="28"/>
          <w:szCs w:val="28"/>
          <w:lang w:eastAsia="ru-RU"/>
        </w:rPr>
      </w:pPr>
      <w:r w:rsidRPr="00A30E25">
        <w:rPr>
          <w:rFonts w:ascii="Times New Roman" w:hAnsi="Times New Roman"/>
          <w:b/>
          <w:sz w:val="28"/>
          <w:szCs w:val="28"/>
          <w:lang w:eastAsia="ru-RU"/>
        </w:rPr>
        <w:t>Экономическ</w:t>
      </w:r>
      <w:r>
        <w:rPr>
          <w:rFonts w:ascii="Times New Roman" w:hAnsi="Times New Roman"/>
          <w:b/>
          <w:sz w:val="28"/>
          <w:szCs w:val="28"/>
          <w:lang w:eastAsia="ru-RU"/>
        </w:rPr>
        <w:t>ий</w:t>
      </w:r>
      <w:r w:rsidRPr="00A30E25">
        <w:rPr>
          <w:rFonts w:ascii="Times New Roman" w:hAnsi="Times New Roman"/>
          <w:b/>
          <w:sz w:val="28"/>
          <w:szCs w:val="28"/>
          <w:lang w:eastAsia="ru-RU"/>
        </w:rPr>
        <w:t xml:space="preserve"> </w:t>
      </w:r>
      <w:r>
        <w:rPr>
          <w:rFonts w:ascii="Times New Roman" w:hAnsi="Times New Roman"/>
          <w:b/>
          <w:sz w:val="28"/>
          <w:szCs w:val="28"/>
          <w:lang w:eastAsia="ru-RU"/>
        </w:rPr>
        <w:t>портрет</w:t>
      </w:r>
      <w:r w:rsidRPr="00A30E25">
        <w:rPr>
          <w:rFonts w:ascii="Times New Roman" w:hAnsi="Times New Roman"/>
          <w:b/>
          <w:sz w:val="28"/>
          <w:szCs w:val="28"/>
          <w:lang w:eastAsia="ru-RU"/>
        </w:rPr>
        <w:t xml:space="preserve"> страны. </w:t>
      </w:r>
    </w:p>
    <w:p w:rsidR="005400A7" w:rsidRPr="00A30E25" w:rsidRDefault="005400A7" w:rsidP="003D5EFA">
      <w:pPr>
        <w:shd w:val="clear" w:color="auto" w:fill="FFFFFF"/>
        <w:spacing w:after="0" w:line="360" w:lineRule="auto"/>
        <w:ind w:firstLine="709"/>
        <w:jc w:val="both"/>
        <w:rPr>
          <w:rFonts w:ascii="Times New Roman" w:hAnsi="Times New Roman"/>
          <w:sz w:val="28"/>
          <w:szCs w:val="28"/>
          <w:lang w:eastAsia="ru-RU"/>
        </w:rPr>
      </w:pPr>
      <w:r w:rsidRPr="00A30E25">
        <w:rPr>
          <w:rFonts w:ascii="Times New Roman" w:hAnsi="Times New Roman"/>
          <w:sz w:val="28"/>
          <w:szCs w:val="28"/>
          <w:lang w:eastAsia="ru-RU"/>
        </w:rPr>
        <w:t>Экономика Египта во многом ориентирована на удовлетворение внутреннего спроса, и это обеспечивает ее относительную стабильность. В целом египетская экономика характеризуется недостаточной эффективностью и серьезными системными проблемами. Бедность широких слоев населения, низкая производительность труда, ограниченность земельных, водных и финансовых ресурсов – все это делает весьма затруднительным решение сложных социально-экономических проблем.</w:t>
      </w:r>
    </w:p>
    <w:p w:rsidR="005400A7" w:rsidRPr="00A30E25" w:rsidRDefault="005400A7" w:rsidP="003D5EFA">
      <w:pPr>
        <w:shd w:val="clear" w:color="auto" w:fill="FFFFFF"/>
        <w:spacing w:after="0" w:line="360" w:lineRule="auto"/>
        <w:ind w:firstLine="709"/>
        <w:jc w:val="both"/>
        <w:rPr>
          <w:rFonts w:ascii="Times New Roman" w:hAnsi="Times New Roman"/>
          <w:sz w:val="28"/>
          <w:szCs w:val="28"/>
        </w:rPr>
      </w:pPr>
      <w:r w:rsidRPr="00A30E25">
        <w:rPr>
          <w:rFonts w:ascii="Times New Roman" w:hAnsi="Times New Roman"/>
          <w:sz w:val="28"/>
          <w:szCs w:val="28"/>
        </w:rPr>
        <w:t>Сельское хозяйство – одна из основных отраслей экономики АРЕ, в которой заняты 29% населения. 97% сельскохозплощадей сосредоточены в долине и дельте Нила, где выращиваются рис, хлопок, пшеница, фрукты, овощи, кукуруза, сорго, сахарный тростник, финики.</w:t>
      </w:r>
    </w:p>
    <w:p w:rsidR="005400A7" w:rsidRPr="00A30E25" w:rsidRDefault="005400A7" w:rsidP="003D5EFA">
      <w:pPr>
        <w:autoSpaceDE w:val="0"/>
        <w:autoSpaceDN w:val="0"/>
        <w:adjustRightInd w:val="0"/>
        <w:spacing w:after="0" w:line="360" w:lineRule="auto"/>
        <w:ind w:firstLine="709"/>
        <w:jc w:val="both"/>
        <w:rPr>
          <w:rFonts w:ascii="Times New Roman" w:hAnsi="Times New Roman"/>
          <w:sz w:val="28"/>
          <w:szCs w:val="28"/>
        </w:rPr>
      </w:pPr>
      <w:r w:rsidRPr="00A30E25">
        <w:rPr>
          <w:rFonts w:ascii="Times New Roman" w:hAnsi="Times New Roman"/>
          <w:sz w:val="28"/>
          <w:szCs w:val="28"/>
        </w:rPr>
        <w:t>К ведущим отраслями промышленности относятся нефтегазовая, пищевая, текстильная, химическая, а также машиностроение, металлургия, горнодобывающая промышленность. Ускоренными темпами развиваются фармацевтика, автосборка, металлургия, телекоммуникации, строительство. 78% объема промышленного производства и 66% основных средств приходится на частный сектор.</w:t>
      </w:r>
    </w:p>
    <w:p w:rsidR="005400A7" w:rsidRPr="00A30E25" w:rsidRDefault="005400A7" w:rsidP="00B90951">
      <w:pPr>
        <w:autoSpaceDE w:val="0"/>
        <w:autoSpaceDN w:val="0"/>
        <w:adjustRightInd w:val="0"/>
        <w:spacing w:after="0" w:line="360" w:lineRule="auto"/>
        <w:ind w:firstLine="709"/>
        <w:jc w:val="both"/>
        <w:rPr>
          <w:rFonts w:ascii="Times New Roman" w:hAnsi="Times New Roman"/>
          <w:color w:val="FF0000"/>
          <w:sz w:val="28"/>
          <w:szCs w:val="28"/>
        </w:rPr>
      </w:pPr>
      <w:r w:rsidRPr="00A30E25">
        <w:rPr>
          <w:rFonts w:ascii="Times New Roman" w:hAnsi="Times New Roman"/>
          <w:sz w:val="28"/>
          <w:szCs w:val="28"/>
        </w:rPr>
        <w:t xml:space="preserve">Важным источником дохода также является туризм, доходы от которого в </w:t>
      </w:r>
      <w:smartTag w:uri="urn:schemas-microsoft-com:office:smarttags" w:element="metricconverter">
        <w:smartTagPr>
          <w:attr w:name="ProductID" w:val="2015 г"/>
        </w:smartTagPr>
        <w:r w:rsidRPr="00A30E25">
          <w:rPr>
            <w:rFonts w:ascii="Times New Roman" w:hAnsi="Times New Roman"/>
            <w:sz w:val="28"/>
            <w:szCs w:val="28"/>
          </w:rPr>
          <w:t>2015 г</w:t>
        </w:r>
      </w:smartTag>
      <w:r w:rsidRPr="00A30E25">
        <w:rPr>
          <w:rFonts w:ascii="Times New Roman" w:hAnsi="Times New Roman"/>
          <w:sz w:val="28"/>
          <w:szCs w:val="28"/>
        </w:rPr>
        <w:t>. составили 6,1 млрд. долл. США (</w:t>
      </w:r>
      <w:smartTag w:uri="urn:schemas-microsoft-com:office:smarttags" w:element="metricconverter">
        <w:smartTagPr>
          <w:attr w:name="ProductID" w:val="2014 г"/>
        </w:smartTagPr>
        <w:r w:rsidRPr="00A30E25">
          <w:rPr>
            <w:rFonts w:ascii="Times New Roman" w:hAnsi="Times New Roman"/>
            <w:sz w:val="28"/>
            <w:szCs w:val="28"/>
          </w:rPr>
          <w:t>2014 г</w:t>
        </w:r>
      </w:smartTag>
      <w:r w:rsidRPr="00A30E25">
        <w:rPr>
          <w:rFonts w:ascii="Times New Roman" w:hAnsi="Times New Roman"/>
          <w:sz w:val="28"/>
          <w:szCs w:val="28"/>
        </w:rPr>
        <w:t xml:space="preserve">. – 7,3, </w:t>
      </w:r>
      <w:smartTag w:uri="urn:schemas-microsoft-com:office:smarttags" w:element="metricconverter">
        <w:smartTagPr>
          <w:attr w:name="ProductID" w:val="2010 г"/>
        </w:smartTagPr>
        <w:r w:rsidRPr="00A30E25">
          <w:rPr>
            <w:rFonts w:ascii="Times New Roman" w:hAnsi="Times New Roman"/>
            <w:sz w:val="28"/>
            <w:szCs w:val="28"/>
          </w:rPr>
          <w:t>2010 г</w:t>
        </w:r>
      </w:smartTag>
      <w:r w:rsidRPr="00A30E25">
        <w:rPr>
          <w:rFonts w:ascii="Times New Roman" w:hAnsi="Times New Roman"/>
          <w:sz w:val="28"/>
          <w:szCs w:val="28"/>
        </w:rPr>
        <w:t>. – 12,5).</w:t>
      </w:r>
    </w:p>
    <w:p w:rsidR="005400A7" w:rsidRPr="00A30E25" w:rsidRDefault="005400A7" w:rsidP="003D5EFA">
      <w:pPr>
        <w:autoSpaceDE w:val="0"/>
        <w:autoSpaceDN w:val="0"/>
        <w:adjustRightInd w:val="0"/>
        <w:spacing w:before="240" w:after="0" w:line="360" w:lineRule="auto"/>
        <w:ind w:firstLine="709"/>
        <w:jc w:val="right"/>
        <w:rPr>
          <w:rFonts w:ascii="Times New Roman" w:hAnsi="Times New Roman"/>
          <w:sz w:val="28"/>
          <w:szCs w:val="28"/>
        </w:rPr>
      </w:pPr>
      <w:r>
        <w:rPr>
          <w:rFonts w:ascii="Times New Roman" w:hAnsi="Times New Roman"/>
          <w:sz w:val="28"/>
          <w:szCs w:val="28"/>
        </w:rPr>
        <w:t>Рисунок 2</w:t>
      </w:r>
      <w:r w:rsidRPr="00A30E25">
        <w:rPr>
          <w:rFonts w:ascii="Times New Roman" w:hAnsi="Times New Roman"/>
          <w:sz w:val="28"/>
          <w:szCs w:val="28"/>
        </w:rPr>
        <w:t>. Темпы роста промышленного производства Египта, %.</w:t>
      </w:r>
    </w:p>
    <w:p w:rsidR="005400A7" w:rsidRPr="00A30E25" w:rsidRDefault="005400A7" w:rsidP="00732FBD">
      <w:pPr>
        <w:autoSpaceDE w:val="0"/>
        <w:autoSpaceDN w:val="0"/>
        <w:adjustRightInd w:val="0"/>
        <w:spacing w:after="0" w:line="360" w:lineRule="auto"/>
        <w:ind w:firstLine="709"/>
        <w:jc w:val="center"/>
        <w:rPr>
          <w:rFonts w:ascii="Times New Roman" w:hAnsi="Times New Roman"/>
          <w:color w:val="FF0000"/>
          <w:sz w:val="28"/>
          <w:szCs w:val="28"/>
        </w:rPr>
      </w:pPr>
      <w:r w:rsidRPr="00B53D58">
        <w:rPr>
          <w:rFonts w:ascii="Times New Roman" w:hAnsi="Times New Roman"/>
          <w:noProof/>
          <w:color w:val="FF0000"/>
          <w:sz w:val="28"/>
          <w:szCs w:val="28"/>
          <w:lang w:eastAsia="ru-RU"/>
        </w:rPr>
        <w:pict>
          <v:shape id="Рисунок 20" o:spid="_x0000_i1026" type="#_x0000_t75" style="width:300pt;height:210pt;visibility:visible">
            <v:imagedata r:id="rId8" o:title=""/>
          </v:shape>
        </w:pict>
      </w:r>
    </w:p>
    <w:p w:rsidR="005400A7" w:rsidRPr="00A30E25" w:rsidRDefault="005400A7" w:rsidP="00361252">
      <w:pPr>
        <w:autoSpaceDE w:val="0"/>
        <w:autoSpaceDN w:val="0"/>
        <w:adjustRightInd w:val="0"/>
        <w:spacing w:after="0" w:line="360" w:lineRule="auto"/>
        <w:ind w:firstLine="709"/>
        <w:jc w:val="both"/>
        <w:rPr>
          <w:rFonts w:ascii="Times New Roman" w:hAnsi="Times New Roman"/>
          <w:sz w:val="28"/>
          <w:szCs w:val="28"/>
        </w:rPr>
      </w:pPr>
      <w:r w:rsidRPr="00A30E25">
        <w:rPr>
          <w:rFonts w:ascii="Times New Roman" w:hAnsi="Times New Roman"/>
          <w:sz w:val="28"/>
          <w:szCs w:val="28"/>
        </w:rPr>
        <w:t>За прошедшие годы динамика хозяйственного развития Египта характеризовалась следующими цифрами (Табл. 1)</w:t>
      </w:r>
      <w:r w:rsidRPr="00A30E25">
        <w:rPr>
          <w:rStyle w:val="FootnoteReference"/>
          <w:rFonts w:ascii="Times New Roman" w:hAnsi="Times New Roman"/>
          <w:sz w:val="28"/>
          <w:szCs w:val="28"/>
        </w:rPr>
        <w:footnoteReference w:id="2"/>
      </w:r>
      <w:r w:rsidRPr="00A30E25">
        <w:rPr>
          <w:rFonts w:ascii="Times New Roman" w:hAnsi="Times New Roman"/>
          <w:sz w:val="28"/>
          <w:szCs w:val="28"/>
        </w:rPr>
        <w:t>.</w:t>
      </w:r>
    </w:p>
    <w:p w:rsidR="005400A7" w:rsidRPr="00A30E25" w:rsidRDefault="005400A7" w:rsidP="00361252">
      <w:pPr>
        <w:autoSpaceDE w:val="0"/>
        <w:autoSpaceDN w:val="0"/>
        <w:adjustRightInd w:val="0"/>
        <w:spacing w:after="0" w:line="360" w:lineRule="auto"/>
        <w:ind w:firstLine="709"/>
        <w:jc w:val="right"/>
        <w:rPr>
          <w:rFonts w:ascii="Times New Roman" w:hAnsi="Times New Roman"/>
          <w:sz w:val="28"/>
          <w:szCs w:val="28"/>
        </w:rPr>
      </w:pPr>
      <w:r w:rsidRPr="00A30E25">
        <w:rPr>
          <w:rFonts w:ascii="Times New Roman" w:hAnsi="Times New Roman"/>
          <w:sz w:val="28"/>
          <w:szCs w:val="28"/>
        </w:rPr>
        <w:t>Таблица 1. Темпы роста основных отраслей экономики Египта, %.</w:t>
      </w:r>
    </w:p>
    <w:p w:rsidR="005400A7" w:rsidRPr="00A30E25" w:rsidRDefault="005400A7" w:rsidP="00361252">
      <w:pPr>
        <w:autoSpaceDE w:val="0"/>
        <w:autoSpaceDN w:val="0"/>
        <w:adjustRightInd w:val="0"/>
        <w:spacing w:after="0" w:line="360" w:lineRule="auto"/>
        <w:ind w:firstLine="709"/>
        <w:jc w:val="right"/>
        <w:rPr>
          <w:rFonts w:ascii="Times New Roman" w:hAnsi="Times New Roman"/>
          <w:sz w:val="28"/>
          <w:szCs w:val="28"/>
        </w:rPr>
      </w:pPr>
      <w:r w:rsidRPr="00B53D58">
        <w:rPr>
          <w:rFonts w:ascii="Times New Roman" w:hAnsi="Times New Roman"/>
          <w:noProof/>
          <w:sz w:val="28"/>
          <w:szCs w:val="28"/>
          <w:lang w:eastAsia="ru-RU"/>
        </w:rPr>
        <w:pict>
          <v:shape id="Рисунок 21" o:spid="_x0000_i1027" type="#_x0000_t75" style="width:443.25pt;height:264.75pt;visibility:visible">
            <v:imagedata r:id="rId9" o:title=""/>
          </v:shape>
        </w:pict>
      </w:r>
    </w:p>
    <w:p w:rsidR="005400A7" w:rsidRPr="00A30E25" w:rsidRDefault="005400A7" w:rsidP="00E0395B">
      <w:pPr>
        <w:autoSpaceDE w:val="0"/>
        <w:autoSpaceDN w:val="0"/>
        <w:adjustRightInd w:val="0"/>
        <w:spacing w:after="0" w:line="360" w:lineRule="auto"/>
        <w:ind w:firstLine="709"/>
        <w:jc w:val="both"/>
        <w:rPr>
          <w:rFonts w:ascii="Times New Roman" w:hAnsi="Times New Roman"/>
          <w:sz w:val="28"/>
          <w:szCs w:val="28"/>
        </w:rPr>
      </w:pPr>
      <w:r w:rsidRPr="00A30E25">
        <w:rPr>
          <w:rFonts w:ascii="Times New Roman" w:hAnsi="Times New Roman"/>
          <w:sz w:val="28"/>
          <w:szCs w:val="28"/>
        </w:rPr>
        <w:t xml:space="preserve">Лидерами экономического роста в </w:t>
      </w:r>
      <w:smartTag w:uri="urn:schemas-microsoft-com:office:smarttags" w:element="metricconverter">
        <w:smartTagPr>
          <w:attr w:name="ProductID" w:val="2015 г"/>
        </w:smartTagPr>
        <w:r w:rsidRPr="00A30E25">
          <w:rPr>
            <w:rFonts w:ascii="Times New Roman" w:hAnsi="Times New Roman"/>
            <w:sz w:val="28"/>
            <w:szCs w:val="28"/>
          </w:rPr>
          <w:t>2015 г</w:t>
        </w:r>
      </w:smartTag>
      <w:r w:rsidRPr="00A30E25">
        <w:rPr>
          <w:rFonts w:ascii="Times New Roman" w:hAnsi="Times New Roman"/>
          <w:sz w:val="28"/>
          <w:szCs w:val="28"/>
        </w:rPr>
        <w:t xml:space="preserve">. являлись строительство, связь, транспорт, обрабатывающая промышленность, оптовая и розничная торговля. </w:t>
      </w:r>
    </w:p>
    <w:p w:rsidR="005400A7" w:rsidRPr="00A30E25" w:rsidRDefault="005400A7" w:rsidP="00E0395B">
      <w:pPr>
        <w:autoSpaceDE w:val="0"/>
        <w:autoSpaceDN w:val="0"/>
        <w:adjustRightInd w:val="0"/>
        <w:spacing w:after="0" w:line="360" w:lineRule="auto"/>
        <w:ind w:firstLine="709"/>
        <w:jc w:val="both"/>
        <w:rPr>
          <w:rFonts w:ascii="Times New Roman" w:hAnsi="Times New Roman"/>
          <w:sz w:val="28"/>
          <w:szCs w:val="28"/>
        </w:rPr>
      </w:pPr>
      <w:r w:rsidRPr="00A30E25">
        <w:rPr>
          <w:rFonts w:ascii="Times New Roman" w:hAnsi="Times New Roman"/>
          <w:sz w:val="28"/>
          <w:szCs w:val="28"/>
        </w:rPr>
        <w:t>Экономика Египта является одной из наиболее развитых и диверсифицированных экономик среди стран Африки и Ближнего Востока. Она включает в себя довольно развитую промышленность, а также быстро растущую сферу услуг. Сельское хозяйство всегда было основой египетской экономики. Еще в 70-е годы в сельском хозяйстве было занято 90% египетской рабочей силы. Однако быстрая индустриализация снизила долю сельского хозяйства в ВВП до 14,3%, в настоящее время в этой сфере занято около 29% рабочей силы. 23 % рабочей силы занято в промышленности, доля которой в ВВП составляет 39,6%. На долю сферы услуг приходится 46,1% ВВП, в ней занято 49 % рабочей силы страны.</w:t>
      </w:r>
    </w:p>
    <w:p w:rsidR="005400A7" w:rsidRPr="00A30E25" w:rsidRDefault="005400A7" w:rsidP="00E0395B">
      <w:pPr>
        <w:autoSpaceDE w:val="0"/>
        <w:autoSpaceDN w:val="0"/>
        <w:adjustRightInd w:val="0"/>
        <w:spacing w:after="0" w:line="360" w:lineRule="auto"/>
        <w:ind w:firstLine="709"/>
        <w:jc w:val="both"/>
        <w:rPr>
          <w:rFonts w:ascii="Times New Roman" w:hAnsi="Times New Roman"/>
          <w:sz w:val="28"/>
          <w:szCs w:val="28"/>
        </w:rPr>
      </w:pPr>
      <w:r w:rsidRPr="00A30E25">
        <w:rPr>
          <w:rFonts w:ascii="Times New Roman" w:hAnsi="Times New Roman"/>
          <w:sz w:val="28"/>
          <w:szCs w:val="28"/>
        </w:rPr>
        <w:t>В рейтинге Всемирного Банка «Doing Business 2016» Египет опустился на 19 позиций за год и занял 131 место, что было объяснено недостаточностью шагов правительства по реформированию египетской экономики, при этом большая часть экономических реформ была осуществлена в период до 2009 года.</w:t>
      </w:r>
      <w:r>
        <w:rPr>
          <w:rFonts w:ascii="Times New Roman" w:hAnsi="Times New Roman"/>
          <w:sz w:val="28"/>
          <w:szCs w:val="28"/>
        </w:rPr>
        <w:t xml:space="preserve"> Сказалось и отрицательное влияние событий </w:t>
      </w:r>
      <w:smartTag w:uri="urn:schemas-microsoft-com:office:smarttags" w:element="metricconverter">
        <w:smartTagPr>
          <w:attr w:name="ProductID" w:val="2011 г"/>
        </w:smartTagPr>
        <w:r>
          <w:rPr>
            <w:rFonts w:ascii="Times New Roman" w:hAnsi="Times New Roman"/>
            <w:sz w:val="28"/>
            <w:szCs w:val="28"/>
          </w:rPr>
          <w:t>2011 г</w:t>
        </w:r>
      </w:smartTag>
      <w:r>
        <w:rPr>
          <w:rFonts w:ascii="Times New Roman" w:hAnsi="Times New Roman"/>
          <w:sz w:val="28"/>
          <w:szCs w:val="28"/>
        </w:rPr>
        <w:t>. («арабская весна»).</w:t>
      </w:r>
    </w:p>
    <w:p w:rsidR="005400A7" w:rsidRPr="00A30E25" w:rsidRDefault="005400A7" w:rsidP="009573F8">
      <w:pPr>
        <w:pStyle w:val="ListParagraph"/>
        <w:numPr>
          <w:ilvl w:val="1"/>
          <w:numId w:val="5"/>
        </w:numPr>
        <w:autoSpaceDE w:val="0"/>
        <w:autoSpaceDN w:val="0"/>
        <w:adjustRightInd w:val="0"/>
        <w:spacing w:before="240" w:after="240" w:line="360" w:lineRule="auto"/>
        <w:ind w:left="1066" w:hanging="357"/>
        <w:jc w:val="both"/>
        <w:rPr>
          <w:rFonts w:ascii="Times New Roman" w:hAnsi="Times New Roman"/>
          <w:i/>
          <w:sz w:val="28"/>
          <w:szCs w:val="28"/>
        </w:rPr>
      </w:pPr>
      <w:r w:rsidRPr="00A30E25">
        <w:rPr>
          <w:rFonts w:ascii="Times New Roman" w:hAnsi="Times New Roman"/>
          <w:sz w:val="28"/>
          <w:szCs w:val="28"/>
        </w:rPr>
        <w:t xml:space="preserve"> </w:t>
      </w:r>
      <w:r w:rsidRPr="00A30E25">
        <w:rPr>
          <w:rFonts w:ascii="Times New Roman" w:hAnsi="Times New Roman"/>
          <w:i/>
          <w:sz w:val="28"/>
          <w:szCs w:val="28"/>
        </w:rPr>
        <w:t>Обзор основных секторов экономики: нефть и газ.</w:t>
      </w:r>
    </w:p>
    <w:p w:rsidR="005400A7" w:rsidRPr="00A30E25" w:rsidRDefault="005400A7" w:rsidP="007319DB">
      <w:pPr>
        <w:pStyle w:val="ListParagraph"/>
        <w:autoSpaceDE w:val="0"/>
        <w:autoSpaceDN w:val="0"/>
        <w:adjustRightInd w:val="0"/>
        <w:spacing w:before="240" w:after="240" w:line="360" w:lineRule="auto"/>
        <w:ind w:left="0" w:firstLine="709"/>
        <w:jc w:val="both"/>
        <w:rPr>
          <w:rFonts w:ascii="Times New Roman" w:hAnsi="Times New Roman"/>
          <w:sz w:val="28"/>
          <w:szCs w:val="28"/>
        </w:rPr>
      </w:pPr>
      <w:r w:rsidRPr="00A30E25">
        <w:rPr>
          <w:rFonts w:ascii="Times New Roman" w:hAnsi="Times New Roman"/>
          <w:sz w:val="28"/>
          <w:szCs w:val="28"/>
        </w:rPr>
        <w:t>Топливно-энергетический комплекс (ТЭК) является одной из ведущих отраслей экономики Египта. Его удельный вес в ВВП превышает 15%, а в экспорте составляет порядка 25%. Ключевые позиции занимают: природный газ – 50% и нефть – 29%. На нефтегазовый комплекс приходится до 76% прямых иностранных инвестиций, поступающих в Египет, что в значительной мере обеспечивает его опережающее развитие по сравнению с другими отраслями</w:t>
      </w:r>
      <w:r>
        <w:rPr>
          <w:rFonts w:ascii="Times New Roman" w:hAnsi="Times New Roman"/>
          <w:sz w:val="28"/>
          <w:szCs w:val="28"/>
        </w:rPr>
        <w:t xml:space="preserve"> </w:t>
      </w:r>
      <w:r w:rsidRPr="00A30E25">
        <w:rPr>
          <w:rFonts w:ascii="Times New Roman" w:hAnsi="Times New Roman"/>
          <w:sz w:val="28"/>
          <w:szCs w:val="28"/>
        </w:rPr>
        <w:t xml:space="preserve">промышленности. Сектор углеводородов контролируется государством. Общее руководство нефтегазовой отраслью осуществляет Министерство нефти, непосредственное руководство - созданная в </w:t>
      </w:r>
      <w:smartTag w:uri="urn:schemas-microsoft-com:office:smarttags" w:element="metricconverter">
        <w:smartTagPr>
          <w:attr w:name="ProductID" w:val="1973 г"/>
        </w:smartTagPr>
        <w:r w:rsidRPr="00A30E25">
          <w:rPr>
            <w:rFonts w:ascii="Times New Roman" w:hAnsi="Times New Roman"/>
            <w:sz w:val="28"/>
            <w:szCs w:val="28"/>
          </w:rPr>
          <w:t>1973 г</w:t>
        </w:r>
      </w:smartTag>
      <w:r w:rsidRPr="00A30E25">
        <w:rPr>
          <w:rFonts w:ascii="Times New Roman" w:hAnsi="Times New Roman"/>
          <w:sz w:val="28"/>
          <w:szCs w:val="28"/>
        </w:rPr>
        <w:t>. Египетская генеральная нефтяная корпорация (EGPC) и отделившаяся от нее в 1991 году Египетская газовая холдинговая компания (EGAS).</w:t>
      </w:r>
    </w:p>
    <w:p w:rsidR="005400A7" w:rsidRPr="00A30E25" w:rsidRDefault="005400A7" w:rsidP="009573F8">
      <w:pPr>
        <w:pStyle w:val="ListParagraph"/>
        <w:autoSpaceDE w:val="0"/>
        <w:autoSpaceDN w:val="0"/>
        <w:adjustRightInd w:val="0"/>
        <w:spacing w:before="240" w:after="0" w:line="360" w:lineRule="auto"/>
        <w:ind w:left="1066"/>
        <w:jc w:val="right"/>
        <w:rPr>
          <w:rFonts w:ascii="Times New Roman" w:hAnsi="Times New Roman"/>
          <w:sz w:val="28"/>
          <w:szCs w:val="28"/>
        </w:rPr>
      </w:pPr>
      <w:r w:rsidRPr="00A30E25">
        <w:rPr>
          <w:rFonts w:ascii="Times New Roman" w:hAnsi="Times New Roman"/>
          <w:sz w:val="28"/>
          <w:szCs w:val="28"/>
        </w:rPr>
        <w:t>Таблица 2. Основные показатели нефтегазового сектора Египта.</w:t>
      </w:r>
    </w:p>
    <w:p w:rsidR="005400A7" w:rsidRPr="00A30E25" w:rsidRDefault="005400A7" w:rsidP="007319DB">
      <w:pPr>
        <w:pStyle w:val="ListParagraph"/>
        <w:autoSpaceDE w:val="0"/>
        <w:autoSpaceDN w:val="0"/>
        <w:adjustRightInd w:val="0"/>
        <w:spacing w:before="240" w:after="0" w:line="360" w:lineRule="auto"/>
        <w:ind w:left="0"/>
        <w:jc w:val="center"/>
        <w:rPr>
          <w:rFonts w:ascii="Times New Roman" w:hAnsi="Times New Roman"/>
          <w:sz w:val="28"/>
          <w:szCs w:val="28"/>
        </w:rPr>
      </w:pPr>
      <w:r w:rsidRPr="00B53D58">
        <w:rPr>
          <w:rFonts w:ascii="Times New Roman" w:hAnsi="Times New Roman"/>
          <w:noProof/>
          <w:sz w:val="28"/>
          <w:szCs w:val="28"/>
          <w:lang w:eastAsia="ru-RU"/>
        </w:rPr>
        <w:pict>
          <v:shape id="Рисунок 22" o:spid="_x0000_i1028" type="#_x0000_t75" style="width:6in;height:201.75pt;visibility:visible">
            <v:imagedata r:id="rId10" o:title=""/>
          </v:shape>
        </w:pict>
      </w:r>
    </w:p>
    <w:p w:rsidR="005400A7" w:rsidRPr="00A30E25" w:rsidRDefault="005400A7" w:rsidP="007319DB">
      <w:pPr>
        <w:pStyle w:val="ListParagraph"/>
        <w:autoSpaceDE w:val="0"/>
        <w:autoSpaceDN w:val="0"/>
        <w:adjustRightInd w:val="0"/>
        <w:spacing w:before="240" w:after="0" w:line="360" w:lineRule="auto"/>
        <w:ind w:left="0"/>
        <w:jc w:val="center"/>
        <w:rPr>
          <w:rFonts w:ascii="Times New Roman" w:hAnsi="Times New Roman"/>
          <w:sz w:val="28"/>
          <w:szCs w:val="28"/>
        </w:rPr>
      </w:pPr>
    </w:p>
    <w:p w:rsidR="005400A7" w:rsidRPr="00A30E25" w:rsidRDefault="005400A7" w:rsidP="007319DB">
      <w:pPr>
        <w:pStyle w:val="ListParagraph"/>
        <w:numPr>
          <w:ilvl w:val="1"/>
          <w:numId w:val="5"/>
        </w:numPr>
        <w:autoSpaceDE w:val="0"/>
        <w:autoSpaceDN w:val="0"/>
        <w:adjustRightInd w:val="0"/>
        <w:spacing w:before="480" w:after="240" w:line="360" w:lineRule="auto"/>
        <w:ind w:left="1066" w:hanging="357"/>
        <w:jc w:val="both"/>
        <w:rPr>
          <w:rFonts w:ascii="Times New Roman" w:hAnsi="Times New Roman"/>
          <w:i/>
          <w:sz w:val="28"/>
          <w:szCs w:val="28"/>
        </w:rPr>
      </w:pPr>
      <w:r w:rsidRPr="00A30E25">
        <w:rPr>
          <w:rFonts w:ascii="Times New Roman" w:hAnsi="Times New Roman"/>
          <w:sz w:val="28"/>
          <w:szCs w:val="28"/>
        </w:rPr>
        <w:t xml:space="preserve"> </w:t>
      </w:r>
      <w:r w:rsidRPr="00A30E25">
        <w:rPr>
          <w:rFonts w:ascii="Times New Roman" w:hAnsi="Times New Roman"/>
          <w:i/>
          <w:sz w:val="28"/>
          <w:szCs w:val="28"/>
        </w:rPr>
        <w:t xml:space="preserve">Горнодобывающая промышленность. </w:t>
      </w:r>
    </w:p>
    <w:p w:rsidR="005400A7" w:rsidRPr="00A30E25" w:rsidRDefault="005400A7" w:rsidP="007319DB">
      <w:pPr>
        <w:pStyle w:val="ListParagraph"/>
        <w:autoSpaceDE w:val="0"/>
        <w:autoSpaceDN w:val="0"/>
        <w:adjustRightInd w:val="0"/>
        <w:spacing w:before="240" w:after="240" w:line="360" w:lineRule="auto"/>
        <w:ind w:left="0" w:firstLine="709"/>
        <w:jc w:val="both"/>
        <w:rPr>
          <w:rFonts w:ascii="Times New Roman" w:hAnsi="Times New Roman"/>
          <w:sz w:val="28"/>
          <w:szCs w:val="28"/>
        </w:rPr>
      </w:pPr>
      <w:r w:rsidRPr="00A30E25">
        <w:rPr>
          <w:rFonts w:ascii="Times New Roman" w:hAnsi="Times New Roman"/>
          <w:sz w:val="28"/>
          <w:szCs w:val="28"/>
        </w:rPr>
        <w:t>Египет располагает запасами различных видов минерального сырья, среди которых нефть, газ, фосфориты и железная руда, сырье для производства алюминия, олова, тантала, ниобия, молибдена, вольфрама, а также запасы золота, угля.</w:t>
      </w:r>
    </w:p>
    <w:p w:rsidR="005400A7" w:rsidRPr="00A30E25" w:rsidRDefault="005400A7" w:rsidP="007319DB">
      <w:pPr>
        <w:pStyle w:val="ListParagraph"/>
        <w:autoSpaceDE w:val="0"/>
        <w:autoSpaceDN w:val="0"/>
        <w:adjustRightInd w:val="0"/>
        <w:spacing w:before="240" w:after="240" w:line="360" w:lineRule="auto"/>
        <w:ind w:left="0" w:firstLine="709"/>
        <w:jc w:val="both"/>
        <w:rPr>
          <w:rFonts w:ascii="Times New Roman" w:hAnsi="Times New Roman"/>
          <w:sz w:val="28"/>
          <w:szCs w:val="28"/>
        </w:rPr>
      </w:pPr>
      <w:r w:rsidRPr="00A30E25">
        <w:rPr>
          <w:rFonts w:ascii="Times New Roman" w:hAnsi="Times New Roman"/>
          <w:sz w:val="28"/>
          <w:szCs w:val="28"/>
        </w:rPr>
        <w:t>В Египте известно 95 месторождений золота. Наиболее крупными из них являются Сукари и Баррамия. Агентство по минеральным ресурсам Египта (EMRA) совместно с австралийской золотодобывающей компанией «Centamin» образовали консорциум «Сукари» для разработки золота на юге Египта, вся производственная деятельность которого осуществляется за счет средств компании «Centamin». Прибыль компании ―Centamin‖ за 2015 год составила 58,4 млн. долл. США по сравнению с 81,6 млн. долл. США в 2014 году.</w:t>
      </w:r>
    </w:p>
    <w:p w:rsidR="005400A7" w:rsidRPr="00A30E25" w:rsidRDefault="005400A7" w:rsidP="007319DB">
      <w:pPr>
        <w:pStyle w:val="ListParagraph"/>
        <w:autoSpaceDE w:val="0"/>
        <w:autoSpaceDN w:val="0"/>
        <w:adjustRightInd w:val="0"/>
        <w:spacing w:before="240" w:after="240" w:line="360" w:lineRule="auto"/>
        <w:ind w:left="0" w:firstLine="709"/>
        <w:jc w:val="both"/>
        <w:rPr>
          <w:rFonts w:ascii="Times New Roman" w:hAnsi="Times New Roman"/>
          <w:sz w:val="28"/>
          <w:szCs w:val="28"/>
        </w:rPr>
      </w:pPr>
      <w:r w:rsidRPr="00A30E25">
        <w:rPr>
          <w:rFonts w:ascii="Times New Roman" w:hAnsi="Times New Roman"/>
          <w:sz w:val="28"/>
          <w:szCs w:val="28"/>
        </w:rPr>
        <w:t>Месторождения руд меди, свинца и цинка по запасам невелики. Месторождение Умм-Самиуки (общие запасы в пересч</w:t>
      </w:r>
      <w:r w:rsidRPr="00A30E25">
        <w:rPr>
          <w:rFonts w:ascii="Tahoma" w:hAnsi="Tahoma" w:cs="Tahoma"/>
          <w:sz w:val="28"/>
          <w:szCs w:val="28"/>
        </w:rPr>
        <w:t>ѐ</w:t>
      </w:r>
      <w:r w:rsidRPr="00A30E25">
        <w:rPr>
          <w:rFonts w:ascii="Times New Roman" w:hAnsi="Times New Roman"/>
          <w:sz w:val="28"/>
          <w:szCs w:val="28"/>
        </w:rPr>
        <w:t>те на металл 28 тыс. т) представлено рудами, содержащими указанные металлы. Месторождения руд тантала и ниобия выявлены в Аравийской пустыне вдоль побережья Красного моря. Месторождения известняков находятся в долине Нила, в районе Александрии, Суэцкого канала, на Синайском полуострове и используются в качестве строительного материала. В строительстве также применяются граниты докембрийского периода, добываемые в районе Асуана.</w:t>
      </w:r>
    </w:p>
    <w:p w:rsidR="005400A7" w:rsidRPr="00A30E25" w:rsidRDefault="005400A7" w:rsidP="007319DB">
      <w:pPr>
        <w:pStyle w:val="ListParagraph"/>
        <w:numPr>
          <w:ilvl w:val="1"/>
          <w:numId w:val="5"/>
        </w:numPr>
        <w:autoSpaceDE w:val="0"/>
        <w:autoSpaceDN w:val="0"/>
        <w:adjustRightInd w:val="0"/>
        <w:spacing w:before="240" w:after="240" w:line="360" w:lineRule="auto"/>
        <w:ind w:left="1066" w:hanging="357"/>
        <w:jc w:val="both"/>
        <w:rPr>
          <w:rFonts w:ascii="Times New Roman" w:hAnsi="Times New Roman"/>
          <w:i/>
          <w:sz w:val="28"/>
          <w:szCs w:val="28"/>
        </w:rPr>
      </w:pPr>
      <w:r w:rsidRPr="00A30E25">
        <w:rPr>
          <w:rFonts w:ascii="Times New Roman" w:hAnsi="Times New Roman"/>
          <w:i/>
          <w:sz w:val="28"/>
          <w:szCs w:val="28"/>
        </w:rPr>
        <w:t xml:space="preserve"> Электроэнергетика.</w:t>
      </w:r>
    </w:p>
    <w:p w:rsidR="005400A7" w:rsidRPr="00A30E25" w:rsidRDefault="005400A7" w:rsidP="007319DB">
      <w:pPr>
        <w:pStyle w:val="ListParagraph"/>
        <w:autoSpaceDE w:val="0"/>
        <w:autoSpaceDN w:val="0"/>
        <w:adjustRightInd w:val="0"/>
        <w:spacing w:before="240" w:after="240" w:line="360" w:lineRule="auto"/>
        <w:ind w:left="0" w:firstLine="709"/>
        <w:jc w:val="both"/>
        <w:rPr>
          <w:rFonts w:ascii="Times New Roman" w:hAnsi="Times New Roman"/>
          <w:sz w:val="28"/>
          <w:szCs w:val="28"/>
        </w:rPr>
      </w:pPr>
      <w:r w:rsidRPr="00A30E25">
        <w:rPr>
          <w:rFonts w:ascii="Times New Roman" w:hAnsi="Times New Roman"/>
          <w:sz w:val="28"/>
          <w:szCs w:val="28"/>
        </w:rPr>
        <w:t xml:space="preserve">В единую энергосистему Египта входят теплоэлектростанции, гидроэлектростанции, а также электростанции, использующие энергию ветра и солнца. Установленные мощности электростанций в </w:t>
      </w:r>
      <w:smartTag w:uri="urn:schemas-microsoft-com:office:smarttags" w:element="metricconverter">
        <w:smartTagPr>
          <w:attr w:name="ProductID" w:val="2015 г"/>
        </w:smartTagPr>
        <w:r w:rsidRPr="00A30E25">
          <w:rPr>
            <w:rFonts w:ascii="Times New Roman" w:hAnsi="Times New Roman"/>
            <w:sz w:val="28"/>
            <w:szCs w:val="28"/>
          </w:rPr>
          <w:t>2015 г</w:t>
        </w:r>
      </w:smartTag>
      <w:r w:rsidRPr="00A30E25">
        <w:rPr>
          <w:rFonts w:ascii="Times New Roman" w:hAnsi="Times New Roman"/>
          <w:sz w:val="28"/>
          <w:szCs w:val="28"/>
        </w:rPr>
        <w:t xml:space="preserve">. выросли на 10% и составили 35 220 МВт, (в </w:t>
      </w:r>
      <w:smartTag w:uri="urn:schemas-microsoft-com:office:smarttags" w:element="metricconverter">
        <w:smartTagPr>
          <w:attr w:name="ProductID" w:val="2014 г"/>
        </w:smartTagPr>
        <w:r w:rsidRPr="00A30E25">
          <w:rPr>
            <w:rFonts w:ascii="Times New Roman" w:hAnsi="Times New Roman"/>
            <w:sz w:val="28"/>
            <w:szCs w:val="28"/>
          </w:rPr>
          <w:t>2014 г</w:t>
        </w:r>
      </w:smartTag>
      <w:r w:rsidRPr="00A30E25">
        <w:rPr>
          <w:rFonts w:ascii="Times New Roman" w:hAnsi="Times New Roman"/>
          <w:sz w:val="28"/>
          <w:szCs w:val="28"/>
        </w:rPr>
        <w:t xml:space="preserve">. – 32 015 МВт), протяженность ЛЭП в стране составляет </w:t>
      </w:r>
      <w:smartTag w:uri="urn:schemas-microsoft-com:office:smarttags" w:element="metricconverter">
        <w:smartTagPr>
          <w:attr w:name="ProductID" w:val="44 409 км"/>
        </w:smartTagPr>
        <w:r w:rsidRPr="00A30E25">
          <w:rPr>
            <w:rFonts w:ascii="Times New Roman" w:hAnsi="Times New Roman"/>
            <w:sz w:val="28"/>
            <w:szCs w:val="28"/>
          </w:rPr>
          <w:t>44 409 км</w:t>
        </w:r>
      </w:smartTag>
      <w:r w:rsidRPr="00A30E25">
        <w:rPr>
          <w:rFonts w:ascii="Times New Roman" w:hAnsi="Times New Roman"/>
          <w:sz w:val="28"/>
          <w:szCs w:val="28"/>
        </w:rPr>
        <w:t xml:space="preserve">, а общая протяженность распределительных электросетей составляет </w:t>
      </w:r>
      <w:smartTag w:uri="urn:schemas-microsoft-com:office:smarttags" w:element="metricconverter">
        <w:smartTagPr>
          <w:attr w:name="ProductID" w:val="444 523 км"/>
        </w:smartTagPr>
        <w:r w:rsidRPr="00A30E25">
          <w:rPr>
            <w:rFonts w:ascii="Times New Roman" w:hAnsi="Times New Roman"/>
            <w:sz w:val="28"/>
            <w:szCs w:val="28"/>
          </w:rPr>
          <w:t>444 523 км</w:t>
        </w:r>
      </w:smartTag>
      <w:r w:rsidRPr="00A30E25">
        <w:rPr>
          <w:rFonts w:ascii="Times New Roman" w:hAnsi="Times New Roman"/>
          <w:sz w:val="28"/>
          <w:szCs w:val="28"/>
        </w:rPr>
        <w:t xml:space="preserve">. Производство электроэнергии в стране увеличилось в </w:t>
      </w:r>
      <w:smartTag w:uri="urn:schemas-microsoft-com:office:smarttags" w:element="metricconverter">
        <w:smartTagPr>
          <w:attr w:name="ProductID" w:val="2015 г"/>
        </w:smartTagPr>
        <w:r w:rsidRPr="00A30E25">
          <w:rPr>
            <w:rFonts w:ascii="Times New Roman" w:hAnsi="Times New Roman"/>
            <w:sz w:val="28"/>
            <w:szCs w:val="28"/>
          </w:rPr>
          <w:t>2015 г</w:t>
        </w:r>
      </w:smartTag>
      <w:r w:rsidRPr="00A30E25">
        <w:rPr>
          <w:rFonts w:ascii="Times New Roman" w:hAnsi="Times New Roman"/>
          <w:sz w:val="28"/>
          <w:szCs w:val="28"/>
        </w:rPr>
        <w:t xml:space="preserve">. на 4% и составило 178,8 млрд. кВт/час. Основным источником для египетских ТЭС является природный газ – 28,3 млрд. куб. м в год, нефтепродукты (мазут) – 7,8 млн. т. </w:t>
      </w:r>
    </w:p>
    <w:p w:rsidR="005400A7" w:rsidRPr="00A30E25" w:rsidRDefault="005400A7" w:rsidP="007319DB">
      <w:pPr>
        <w:pStyle w:val="ListParagraph"/>
        <w:autoSpaceDE w:val="0"/>
        <w:autoSpaceDN w:val="0"/>
        <w:adjustRightInd w:val="0"/>
        <w:spacing w:before="240" w:after="240" w:line="360" w:lineRule="auto"/>
        <w:ind w:left="0" w:firstLine="709"/>
        <w:jc w:val="both"/>
        <w:rPr>
          <w:rFonts w:ascii="Times New Roman" w:hAnsi="Times New Roman"/>
          <w:sz w:val="28"/>
          <w:szCs w:val="28"/>
        </w:rPr>
      </w:pPr>
      <w:r w:rsidRPr="00A30E25">
        <w:rPr>
          <w:rFonts w:ascii="Times New Roman" w:hAnsi="Times New Roman"/>
          <w:sz w:val="28"/>
          <w:szCs w:val="28"/>
        </w:rPr>
        <w:t xml:space="preserve">В настоящее время в стране действует программа модернизации национальной электроэнергетической отрасли, рассчитанная на пятилетний период (2012-2017 гг.). Программа предусматривает увеличение общей мощности электростанций на 12,4 ГВт, доведение ежегодного темпа роста производства электроэнергии до 9%, строительство новых трансформаторных станций и линий электропередач. Объем капиталовложений должен составить 15 млрд. долл. США. Всего же к </w:t>
      </w:r>
      <w:smartTag w:uri="urn:schemas-microsoft-com:office:smarttags" w:element="metricconverter">
        <w:smartTagPr>
          <w:attr w:name="ProductID" w:val="2027 г"/>
        </w:smartTagPr>
        <w:r w:rsidRPr="00A30E25">
          <w:rPr>
            <w:rFonts w:ascii="Times New Roman" w:hAnsi="Times New Roman"/>
            <w:sz w:val="28"/>
            <w:szCs w:val="28"/>
          </w:rPr>
          <w:t>2027 г</w:t>
        </w:r>
      </w:smartTag>
      <w:r w:rsidRPr="00A30E25">
        <w:rPr>
          <w:rFonts w:ascii="Times New Roman" w:hAnsi="Times New Roman"/>
          <w:sz w:val="28"/>
          <w:szCs w:val="28"/>
        </w:rPr>
        <w:t>. планируется довести установленные мощности электростанций до 58 ГВт.</w:t>
      </w:r>
    </w:p>
    <w:p w:rsidR="005400A7" w:rsidRPr="00A30E25" w:rsidRDefault="005400A7" w:rsidP="007319DB">
      <w:pPr>
        <w:pStyle w:val="ListParagraph"/>
        <w:autoSpaceDE w:val="0"/>
        <w:autoSpaceDN w:val="0"/>
        <w:adjustRightInd w:val="0"/>
        <w:spacing w:before="240" w:after="240" w:line="360" w:lineRule="auto"/>
        <w:ind w:left="0" w:firstLine="709"/>
        <w:jc w:val="both"/>
        <w:rPr>
          <w:rFonts w:ascii="Times New Roman" w:hAnsi="Times New Roman"/>
          <w:sz w:val="28"/>
          <w:szCs w:val="28"/>
        </w:rPr>
      </w:pPr>
      <w:r w:rsidRPr="00A30E25">
        <w:rPr>
          <w:rFonts w:ascii="Times New Roman" w:hAnsi="Times New Roman"/>
          <w:sz w:val="28"/>
          <w:szCs w:val="28"/>
        </w:rPr>
        <w:t>Одним из направлений развития египетского энергетического сектора является торговля электроэнергией на региональном и международном уровне посредством объединения электрических сетей с соседними странами. Египетские сети электропередач соединены с электросетями Ливии и Иордании (и далее через нее с сетями Сирии и Ливана). Экспорт электроэнергии из Египта в Иорданию в составил 460 млн. кВт-ч, а импорт из Иордании – 61 млн. кВт-ч.</w:t>
      </w:r>
    </w:p>
    <w:p w:rsidR="005400A7" w:rsidRPr="00A30E25" w:rsidRDefault="005400A7" w:rsidP="009573F8">
      <w:pPr>
        <w:pStyle w:val="ListParagraph"/>
        <w:numPr>
          <w:ilvl w:val="1"/>
          <w:numId w:val="5"/>
        </w:numPr>
        <w:autoSpaceDE w:val="0"/>
        <w:autoSpaceDN w:val="0"/>
        <w:adjustRightInd w:val="0"/>
        <w:spacing w:before="240" w:after="240" w:line="360" w:lineRule="auto"/>
        <w:jc w:val="both"/>
        <w:rPr>
          <w:rFonts w:ascii="Times New Roman" w:hAnsi="Times New Roman"/>
          <w:i/>
          <w:sz w:val="28"/>
          <w:szCs w:val="28"/>
        </w:rPr>
      </w:pPr>
      <w:r w:rsidRPr="00A30E25">
        <w:rPr>
          <w:rFonts w:ascii="Times New Roman" w:hAnsi="Times New Roman"/>
          <w:i/>
          <w:sz w:val="28"/>
          <w:szCs w:val="28"/>
        </w:rPr>
        <w:t xml:space="preserve"> Металлургия. </w:t>
      </w:r>
    </w:p>
    <w:p w:rsidR="005400A7" w:rsidRPr="00A30E25" w:rsidRDefault="005400A7" w:rsidP="007319DB">
      <w:pPr>
        <w:pStyle w:val="ListParagraph"/>
        <w:autoSpaceDE w:val="0"/>
        <w:autoSpaceDN w:val="0"/>
        <w:adjustRightInd w:val="0"/>
        <w:spacing w:before="240" w:after="240" w:line="360" w:lineRule="auto"/>
        <w:ind w:left="0" w:firstLine="709"/>
        <w:jc w:val="both"/>
        <w:rPr>
          <w:rFonts w:ascii="Times New Roman" w:hAnsi="Times New Roman"/>
          <w:sz w:val="28"/>
          <w:szCs w:val="28"/>
        </w:rPr>
      </w:pPr>
      <w:r w:rsidRPr="00A30E25">
        <w:rPr>
          <w:rFonts w:ascii="Times New Roman" w:hAnsi="Times New Roman"/>
          <w:sz w:val="28"/>
          <w:szCs w:val="28"/>
        </w:rPr>
        <w:t>Египет обладает достаточно развитой металлургической промышленностью. В 2015 г. объем производства металлопроката в Египте вернулся на дореволюционный уровень и составил 8,5 млн. т. Ожидается, что к 2017 г. производство металлопроката в Египте превысит 11,4 млн. т, при этом спрос на металлопродукцию достигнет 14,9 млн. т.</w:t>
      </w:r>
    </w:p>
    <w:p w:rsidR="005400A7" w:rsidRPr="00A30E25" w:rsidRDefault="005400A7" w:rsidP="007319DB">
      <w:pPr>
        <w:pStyle w:val="ListParagraph"/>
        <w:autoSpaceDE w:val="0"/>
        <w:autoSpaceDN w:val="0"/>
        <w:adjustRightInd w:val="0"/>
        <w:spacing w:before="240" w:after="240" w:line="360" w:lineRule="auto"/>
        <w:ind w:left="0" w:firstLine="709"/>
        <w:jc w:val="both"/>
        <w:rPr>
          <w:rFonts w:ascii="Times New Roman" w:hAnsi="Times New Roman"/>
          <w:sz w:val="28"/>
          <w:szCs w:val="28"/>
        </w:rPr>
      </w:pPr>
      <w:r w:rsidRPr="00A30E25">
        <w:rPr>
          <w:rFonts w:ascii="Times New Roman" w:hAnsi="Times New Roman"/>
          <w:sz w:val="28"/>
          <w:szCs w:val="28"/>
        </w:rPr>
        <w:t>В 2015 году объем выплавки стали составил 5,5 млн. т, что на 15% ниже аналогичного показателя 2014 года (6,5 млн. т). Значительное падение данного показателя вызвано серьезным спадом (32%) в производстве стали в 4 квартале 2015 года по сравнению с аналогичным показателем 2014 года, что является следствием установления правительством высоких цен на природный газ для металлургических предприятий.</w:t>
      </w:r>
    </w:p>
    <w:p w:rsidR="005400A7" w:rsidRPr="00A30E25" w:rsidRDefault="005400A7" w:rsidP="007319DB">
      <w:pPr>
        <w:pStyle w:val="ListParagraph"/>
        <w:autoSpaceDE w:val="0"/>
        <w:autoSpaceDN w:val="0"/>
        <w:adjustRightInd w:val="0"/>
        <w:spacing w:before="240" w:after="240" w:line="360" w:lineRule="auto"/>
        <w:ind w:left="0" w:firstLine="709"/>
        <w:jc w:val="both"/>
        <w:rPr>
          <w:rFonts w:ascii="Times New Roman" w:hAnsi="Times New Roman"/>
          <w:sz w:val="28"/>
          <w:szCs w:val="28"/>
        </w:rPr>
      </w:pPr>
      <w:r w:rsidRPr="00A30E25">
        <w:rPr>
          <w:rFonts w:ascii="Times New Roman" w:hAnsi="Times New Roman"/>
          <w:sz w:val="28"/>
          <w:szCs w:val="28"/>
        </w:rPr>
        <w:t>В настоящее время египетская металлургическая промышленность переживает трудные времена, вызванные резким падением объемов финансирования государственных строительных проектов, дефицитом и дороговизной природного газа и электроэнергии, а также сложностями при проведении международных расчетов. Совокупные производственные мощности египетских компаний составляют порядка 10 млн. тонн стали в год. Они более чем достаточны для удовлетворения всех потребностей внутреннего рынка, поэтому правительство в 2014 году сообщило, что не планирует в обозримом будущем выдавать лицензии на строительство новых предприятий. Однако во второй половине 2015 года египетская металлургия столкнулась с острейшим энергетическим кризисом. Более 50% стали в стране выплавляется из восстановленного горячебрикетированного железа (DRI/HBI), по объемам производства которого Египет занимает пятое место в мире, уступая только Индии, Ирану, Мексике и Саудовской Аравии. В 2015 году в стране было получено 2,5 млн. т (в 2014 году - 3,42 млн. т). Данный спад в объеме производства DRI был вызван, прежде всего, высокими ценами на природный газ, установленными для отечественных металлургов.</w:t>
      </w:r>
    </w:p>
    <w:p w:rsidR="005400A7" w:rsidRPr="00A30E25" w:rsidRDefault="005400A7" w:rsidP="007319DB">
      <w:pPr>
        <w:pStyle w:val="ListParagraph"/>
        <w:autoSpaceDE w:val="0"/>
        <w:autoSpaceDN w:val="0"/>
        <w:adjustRightInd w:val="0"/>
        <w:spacing w:before="240" w:after="240" w:line="360" w:lineRule="auto"/>
        <w:ind w:left="0" w:firstLine="709"/>
        <w:jc w:val="both"/>
        <w:rPr>
          <w:rFonts w:ascii="Times New Roman" w:hAnsi="Times New Roman"/>
          <w:sz w:val="28"/>
          <w:szCs w:val="28"/>
        </w:rPr>
      </w:pPr>
      <w:r w:rsidRPr="00A30E25">
        <w:rPr>
          <w:rFonts w:ascii="Times New Roman" w:hAnsi="Times New Roman"/>
          <w:sz w:val="28"/>
          <w:szCs w:val="28"/>
        </w:rPr>
        <w:t>Потребление стал</w:t>
      </w:r>
      <w:r>
        <w:rPr>
          <w:rFonts w:ascii="Times New Roman" w:hAnsi="Times New Roman"/>
          <w:sz w:val="28"/>
          <w:szCs w:val="28"/>
        </w:rPr>
        <w:t>е</w:t>
      </w:r>
      <w:r w:rsidRPr="00A30E25">
        <w:rPr>
          <w:rFonts w:ascii="Times New Roman" w:hAnsi="Times New Roman"/>
          <w:sz w:val="28"/>
          <w:szCs w:val="28"/>
        </w:rPr>
        <w:t>продукции в Египте в 2015 году составило 7,1 млн. т, что выше аналогичного показателя 2014 года (6,86 млн.т). По прогнозам египетских специалистов, к 2020 году спрос на стальную продукцию приблизится к отметке 12 млн. тонн в год.</w:t>
      </w:r>
    </w:p>
    <w:p w:rsidR="005400A7" w:rsidRPr="00A30E25" w:rsidRDefault="005400A7" w:rsidP="007319DB">
      <w:pPr>
        <w:pStyle w:val="ListParagraph"/>
        <w:numPr>
          <w:ilvl w:val="1"/>
          <w:numId w:val="5"/>
        </w:numPr>
        <w:autoSpaceDE w:val="0"/>
        <w:autoSpaceDN w:val="0"/>
        <w:adjustRightInd w:val="0"/>
        <w:spacing w:before="240" w:after="240" w:line="360" w:lineRule="auto"/>
        <w:ind w:left="0" w:firstLine="709"/>
        <w:jc w:val="both"/>
        <w:rPr>
          <w:rFonts w:ascii="Times New Roman" w:hAnsi="Times New Roman"/>
          <w:i/>
          <w:sz w:val="28"/>
          <w:szCs w:val="28"/>
        </w:rPr>
      </w:pPr>
      <w:r w:rsidRPr="00A30E25">
        <w:rPr>
          <w:rFonts w:ascii="Times New Roman" w:hAnsi="Times New Roman"/>
          <w:sz w:val="28"/>
          <w:szCs w:val="28"/>
        </w:rPr>
        <w:t xml:space="preserve"> </w:t>
      </w:r>
      <w:r w:rsidRPr="00A30E25">
        <w:rPr>
          <w:rFonts w:ascii="Times New Roman" w:hAnsi="Times New Roman"/>
          <w:i/>
          <w:sz w:val="28"/>
          <w:szCs w:val="28"/>
        </w:rPr>
        <w:t xml:space="preserve">Автомобильная промышленность. </w:t>
      </w:r>
    </w:p>
    <w:p w:rsidR="005400A7" w:rsidRPr="00A30E25" w:rsidRDefault="005400A7" w:rsidP="007319DB">
      <w:pPr>
        <w:pStyle w:val="ListParagraph"/>
        <w:autoSpaceDE w:val="0"/>
        <w:autoSpaceDN w:val="0"/>
        <w:adjustRightInd w:val="0"/>
        <w:spacing w:before="240" w:after="240" w:line="360" w:lineRule="auto"/>
        <w:ind w:left="0" w:firstLine="709"/>
        <w:jc w:val="both"/>
        <w:rPr>
          <w:rFonts w:ascii="Times New Roman" w:hAnsi="Times New Roman"/>
          <w:sz w:val="28"/>
          <w:szCs w:val="28"/>
        </w:rPr>
      </w:pPr>
      <w:r w:rsidRPr="00A30E25">
        <w:rPr>
          <w:rFonts w:ascii="Times New Roman" w:hAnsi="Times New Roman"/>
          <w:sz w:val="28"/>
          <w:szCs w:val="28"/>
        </w:rPr>
        <w:t xml:space="preserve">В настоящее время египетская автомобилестроительная промышленность представлена 17 предприятиями с 27 сборочными линиями, на которых производятся пассажирские автомобили, автобусы и грузовые автомобили различных типов. В отрасли заняты 75 тыс. рабочих, из которых 65 % задействованы непосредственно в автопроизводстве и техническом обслуживании автомобилей. Общие производственные мощности составляют 325 тыс. автомобилей в год. Эти мощности используются лишь на 30%: ежегодное производство составляет около 100 тыс. автомобилей в год. </w:t>
      </w:r>
    </w:p>
    <w:p w:rsidR="005400A7" w:rsidRPr="00A30E25" w:rsidRDefault="005400A7" w:rsidP="007319DB">
      <w:pPr>
        <w:pStyle w:val="ListParagraph"/>
        <w:autoSpaceDE w:val="0"/>
        <w:autoSpaceDN w:val="0"/>
        <w:adjustRightInd w:val="0"/>
        <w:spacing w:before="240" w:after="240" w:line="360" w:lineRule="auto"/>
        <w:ind w:left="0" w:firstLine="709"/>
        <w:jc w:val="both"/>
        <w:rPr>
          <w:rFonts w:ascii="Times New Roman" w:hAnsi="Times New Roman"/>
          <w:sz w:val="28"/>
          <w:szCs w:val="28"/>
        </w:rPr>
      </w:pPr>
      <w:r w:rsidRPr="00A30E25">
        <w:rPr>
          <w:rFonts w:ascii="Times New Roman" w:hAnsi="Times New Roman"/>
          <w:sz w:val="28"/>
          <w:szCs w:val="28"/>
        </w:rPr>
        <w:t>Египетская автомобильная промышленность занимает 3 место в Африке после ЮАР и Марокко. Автомобильный рынок Египта далек от насыщения. В стране зарегистрировано 6 млн. автомобилей, из которых легковых 4,3 млн. единиц. На 100 египтян приходится менее 5 легковых автомобилей, что открывает перспективы для дальнейшего развития.</w:t>
      </w:r>
    </w:p>
    <w:p w:rsidR="005400A7" w:rsidRPr="00A30E25" w:rsidRDefault="005400A7" w:rsidP="007319DB">
      <w:pPr>
        <w:pStyle w:val="ListParagraph"/>
        <w:autoSpaceDE w:val="0"/>
        <w:autoSpaceDN w:val="0"/>
        <w:adjustRightInd w:val="0"/>
        <w:spacing w:before="240" w:after="240" w:line="360" w:lineRule="auto"/>
        <w:ind w:left="0" w:firstLine="709"/>
        <w:jc w:val="both"/>
        <w:rPr>
          <w:rFonts w:ascii="Times New Roman" w:hAnsi="Times New Roman"/>
          <w:sz w:val="28"/>
          <w:szCs w:val="28"/>
        </w:rPr>
      </w:pPr>
      <w:r w:rsidRPr="00A30E25">
        <w:rPr>
          <w:rFonts w:ascii="Times New Roman" w:hAnsi="Times New Roman"/>
          <w:sz w:val="28"/>
          <w:szCs w:val="28"/>
        </w:rPr>
        <w:t>Объем продаж новых легковых автомобилей в 2015 г. составил 34 млрд. ег.ф. (свыше 4,4 млрд. долл. США). Одним из факторов роста рынка является широкое использование кредитных финансовых инструментов при покупке автомобилей: около 80% новых автомобилей приобретается в кредит. Около 50% оборота приходится на вторичный рынок. После резкого роста почти на 50% в 2014 году объем продаж новых автомобилей в Египте сократился в 2015 г. на 4,7% и составил 279 тыс. единиц против 293 тыс. единиц в 2014 г., при этом объем продаж автобусов вырос на 6,6%, легковых автомобилей сократился на 5,5%, грузовых автомобилей - на 7,7%.</w:t>
      </w:r>
    </w:p>
    <w:p w:rsidR="005400A7" w:rsidRPr="00A30E25" w:rsidRDefault="005400A7" w:rsidP="007319DB">
      <w:pPr>
        <w:pStyle w:val="ListParagraph"/>
        <w:autoSpaceDE w:val="0"/>
        <w:autoSpaceDN w:val="0"/>
        <w:adjustRightInd w:val="0"/>
        <w:spacing w:before="240" w:after="240" w:line="360" w:lineRule="auto"/>
        <w:ind w:left="0" w:firstLine="709"/>
        <w:jc w:val="both"/>
        <w:rPr>
          <w:rFonts w:ascii="Times New Roman" w:hAnsi="Times New Roman"/>
          <w:sz w:val="28"/>
          <w:szCs w:val="28"/>
        </w:rPr>
      </w:pPr>
      <w:r w:rsidRPr="00A30E25">
        <w:rPr>
          <w:rFonts w:ascii="Times New Roman" w:hAnsi="Times New Roman"/>
          <w:sz w:val="28"/>
          <w:szCs w:val="28"/>
        </w:rPr>
        <w:t>Таблица 3. Продажи новых автомобилей в Египте по видам в 2014 – 2015 гг. (шт.)</w:t>
      </w:r>
    </w:p>
    <w:p w:rsidR="005400A7" w:rsidRPr="00A30E25" w:rsidRDefault="005400A7" w:rsidP="007319DB">
      <w:pPr>
        <w:pStyle w:val="ListParagraph"/>
        <w:autoSpaceDE w:val="0"/>
        <w:autoSpaceDN w:val="0"/>
        <w:adjustRightInd w:val="0"/>
        <w:spacing w:before="240" w:after="240" w:line="360" w:lineRule="auto"/>
        <w:ind w:left="0"/>
        <w:jc w:val="center"/>
        <w:rPr>
          <w:rFonts w:ascii="Times New Roman" w:hAnsi="Times New Roman"/>
          <w:sz w:val="28"/>
          <w:szCs w:val="28"/>
        </w:rPr>
      </w:pPr>
      <w:r w:rsidRPr="00B53D58">
        <w:rPr>
          <w:rFonts w:ascii="Times New Roman" w:hAnsi="Times New Roman"/>
          <w:noProof/>
          <w:sz w:val="28"/>
          <w:szCs w:val="28"/>
          <w:lang w:eastAsia="ru-RU"/>
        </w:rPr>
        <w:pict>
          <v:shape id="Рисунок 23" o:spid="_x0000_i1029" type="#_x0000_t75" style="width:444.75pt;height:102pt;visibility:visible">
            <v:imagedata r:id="rId11" o:title=""/>
          </v:shape>
        </w:pict>
      </w:r>
    </w:p>
    <w:p w:rsidR="005400A7" w:rsidRPr="00A30E25" w:rsidRDefault="005400A7" w:rsidP="007319DB">
      <w:pPr>
        <w:pStyle w:val="ListParagraph"/>
        <w:autoSpaceDE w:val="0"/>
        <w:autoSpaceDN w:val="0"/>
        <w:adjustRightInd w:val="0"/>
        <w:spacing w:before="240" w:after="240" w:line="360" w:lineRule="auto"/>
        <w:ind w:left="0" w:firstLine="709"/>
        <w:jc w:val="both"/>
        <w:rPr>
          <w:rFonts w:ascii="Times New Roman" w:hAnsi="Times New Roman"/>
          <w:sz w:val="28"/>
          <w:szCs w:val="28"/>
        </w:rPr>
      </w:pPr>
      <w:r w:rsidRPr="00A30E25">
        <w:rPr>
          <w:rFonts w:ascii="Times New Roman" w:hAnsi="Times New Roman"/>
          <w:sz w:val="28"/>
          <w:szCs w:val="28"/>
        </w:rPr>
        <w:t>Египетская автомобильная промышленность является весьма привлекательной для мировых автогигантов благодаря невысокой стоимости рабочей силы, стабильному росту внутреннего рынка и географической близости к европейскому и ближневосточному рынкам. Сборка легковых автомобилей составляет свыше 60% от производства всех автотранспортных средств. В соответствии с египетским регулированием доля локализации компонентов в собираемых автомобилях должна составлять не менее 45%.</w:t>
      </w:r>
    </w:p>
    <w:p w:rsidR="005400A7" w:rsidRPr="00A30E25" w:rsidRDefault="005400A7" w:rsidP="007319DB">
      <w:pPr>
        <w:pStyle w:val="ListParagraph"/>
        <w:numPr>
          <w:ilvl w:val="1"/>
          <w:numId w:val="5"/>
        </w:numPr>
        <w:autoSpaceDE w:val="0"/>
        <w:autoSpaceDN w:val="0"/>
        <w:adjustRightInd w:val="0"/>
        <w:spacing w:before="240" w:after="240" w:line="360" w:lineRule="auto"/>
        <w:ind w:left="0" w:firstLine="709"/>
        <w:jc w:val="both"/>
        <w:rPr>
          <w:rFonts w:ascii="Times New Roman" w:hAnsi="Times New Roman"/>
          <w:i/>
          <w:sz w:val="28"/>
          <w:szCs w:val="28"/>
        </w:rPr>
      </w:pPr>
      <w:r w:rsidRPr="00A30E25">
        <w:rPr>
          <w:rFonts w:ascii="Times New Roman" w:hAnsi="Times New Roman"/>
          <w:sz w:val="28"/>
          <w:szCs w:val="28"/>
        </w:rPr>
        <w:t xml:space="preserve"> </w:t>
      </w:r>
      <w:r w:rsidRPr="00A30E25">
        <w:rPr>
          <w:rFonts w:ascii="Times New Roman" w:hAnsi="Times New Roman"/>
          <w:i/>
          <w:sz w:val="28"/>
          <w:szCs w:val="28"/>
        </w:rPr>
        <w:t>Другие секторы экономики Египта.</w:t>
      </w:r>
    </w:p>
    <w:p w:rsidR="005400A7" w:rsidRPr="00A30E25" w:rsidRDefault="005400A7" w:rsidP="00E11531">
      <w:pPr>
        <w:pStyle w:val="ListParagraph"/>
        <w:numPr>
          <w:ilvl w:val="0"/>
          <w:numId w:val="9"/>
        </w:numPr>
        <w:autoSpaceDE w:val="0"/>
        <w:autoSpaceDN w:val="0"/>
        <w:adjustRightInd w:val="0"/>
        <w:spacing w:before="240" w:after="240" w:line="360" w:lineRule="auto"/>
        <w:ind w:left="0" w:firstLine="709"/>
        <w:jc w:val="both"/>
        <w:rPr>
          <w:rFonts w:ascii="Times New Roman" w:hAnsi="Times New Roman"/>
          <w:sz w:val="28"/>
          <w:szCs w:val="28"/>
        </w:rPr>
      </w:pPr>
      <w:r w:rsidRPr="00A30E25">
        <w:rPr>
          <w:rFonts w:ascii="Times New Roman" w:hAnsi="Times New Roman"/>
          <w:sz w:val="28"/>
          <w:szCs w:val="28"/>
        </w:rPr>
        <w:t>Сельскохозяйственная техника в Египте представлена широким спектром машин и оборудования используемых для подготовки посевных площадей, посадки и уборки культур, переработки и хранения готовой продукции. На египетском рынке сельхозоборудования на сегодняшний день представлено более 150 компаний и финансово-промышленных групп. В 2015 году Египет импортировал трактора сельскохозяйственного назначения на сумму 30,7 млн. долларов США, в т.ч. из Китая на сумму 9,1 млн., Италии – 4,8 млн., Японии – 2,6 млн., России – 2,2 млн., Германии – 2,1 млн., США – 2,0 млн., Франции – 1,2 млн., Индии – 0,9 млн., Бельгии – 0,9 млн., Греции -0,7 млн., Беларуси -0,6 млн.</w:t>
      </w:r>
    </w:p>
    <w:p w:rsidR="005400A7" w:rsidRPr="00A30E25" w:rsidRDefault="005400A7" w:rsidP="007319DB">
      <w:pPr>
        <w:pStyle w:val="ListParagraph"/>
        <w:autoSpaceDE w:val="0"/>
        <w:autoSpaceDN w:val="0"/>
        <w:adjustRightInd w:val="0"/>
        <w:spacing w:before="240" w:after="240" w:line="360" w:lineRule="auto"/>
        <w:ind w:left="0" w:firstLine="709"/>
        <w:jc w:val="both"/>
        <w:rPr>
          <w:rFonts w:ascii="Times New Roman" w:hAnsi="Times New Roman"/>
          <w:sz w:val="28"/>
          <w:szCs w:val="28"/>
        </w:rPr>
      </w:pPr>
      <w:r w:rsidRPr="00A30E25">
        <w:rPr>
          <w:rFonts w:ascii="Times New Roman" w:hAnsi="Times New Roman"/>
          <w:sz w:val="28"/>
          <w:szCs w:val="28"/>
        </w:rPr>
        <w:t>В 2015 г. Египет импортировал уборочных комбайнов на сумму 24,7 млн долл. США.</w:t>
      </w:r>
      <w:r>
        <w:rPr>
          <w:rFonts w:ascii="Times New Roman" w:hAnsi="Times New Roman"/>
          <w:sz w:val="28"/>
          <w:szCs w:val="28"/>
        </w:rPr>
        <w:t xml:space="preserve"> Основными поставщиками были </w:t>
      </w:r>
      <w:r w:rsidRPr="00A30E25">
        <w:rPr>
          <w:rFonts w:ascii="Times New Roman" w:hAnsi="Times New Roman"/>
          <w:sz w:val="28"/>
          <w:szCs w:val="28"/>
        </w:rPr>
        <w:t>Германия — 5,5 млн. долл., Италия – 4,1 млн. долл., Китай – 2,5 млн. долл., США – 2,1 млн. долл., Турция – 2,1 млн. долл., Южная Корея -1,7 млн. долл.</w:t>
      </w:r>
    </w:p>
    <w:p w:rsidR="005400A7" w:rsidRPr="00A30E25" w:rsidRDefault="005400A7" w:rsidP="007319DB">
      <w:pPr>
        <w:pStyle w:val="ListParagraph"/>
        <w:autoSpaceDE w:val="0"/>
        <w:autoSpaceDN w:val="0"/>
        <w:adjustRightInd w:val="0"/>
        <w:spacing w:before="240" w:after="240" w:line="360" w:lineRule="auto"/>
        <w:ind w:left="0" w:firstLine="709"/>
        <w:jc w:val="both"/>
        <w:rPr>
          <w:rFonts w:ascii="Times New Roman" w:hAnsi="Times New Roman"/>
          <w:sz w:val="28"/>
          <w:szCs w:val="28"/>
        </w:rPr>
      </w:pPr>
      <w:r w:rsidRPr="00A30E25">
        <w:rPr>
          <w:rFonts w:ascii="Times New Roman" w:hAnsi="Times New Roman"/>
          <w:sz w:val="28"/>
          <w:szCs w:val="28"/>
        </w:rPr>
        <w:t>В импорте зерноуборочных комбайнов преобладает подержанная техника. Египет является крупнейшим в регионе производителем бытовой техники и входит в число 20 крупнейших производителей бытовой техники в мире. В секторе занято свыше 50 тыс. человек. Ежегодно созда</w:t>
      </w:r>
      <w:r w:rsidRPr="00A30E25">
        <w:rPr>
          <w:rFonts w:ascii="Tahoma" w:hAnsi="Tahoma" w:cs="Tahoma"/>
          <w:sz w:val="28"/>
          <w:szCs w:val="28"/>
        </w:rPr>
        <w:t>ѐ</w:t>
      </w:r>
      <w:r w:rsidRPr="00A30E25">
        <w:rPr>
          <w:rFonts w:ascii="Times New Roman" w:hAnsi="Times New Roman"/>
          <w:sz w:val="28"/>
          <w:szCs w:val="28"/>
        </w:rPr>
        <w:t>тся до 5 тыс. новых рабочих мест. Производство бытовой техники в АРЕ сосредоточено на предприятиях частного сектора.</w:t>
      </w:r>
    </w:p>
    <w:p w:rsidR="005400A7" w:rsidRPr="00A30E25" w:rsidRDefault="005400A7" w:rsidP="00E11531">
      <w:pPr>
        <w:pStyle w:val="ListParagraph"/>
        <w:numPr>
          <w:ilvl w:val="0"/>
          <w:numId w:val="9"/>
        </w:numPr>
        <w:autoSpaceDE w:val="0"/>
        <w:autoSpaceDN w:val="0"/>
        <w:adjustRightInd w:val="0"/>
        <w:spacing w:before="240" w:after="240" w:line="360" w:lineRule="auto"/>
        <w:ind w:left="0" w:firstLine="709"/>
        <w:jc w:val="both"/>
        <w:rPr>
          <w:rFonts w:ascii="Times New Roman" w:hAnsi="Times New Roman"/>
          <w:sz w:val="28"/>
          <w:szCs w:val="28"/>
        </w:rPr>
      </w:pPr>
      <w:r w:rsidRPr="00A30E25">
        <w:rPr>
          <w:rFonts w:ascii="Times New Roman" w:hAnsi="Times New Roman"/>
          <w:sz w:val="28"/>
          <w:szCs w:val="28"/>
        </w:rPr>
        <w:t>Рынок бытовой техники в Египте характеризуется широким ассортиментом и ценовым диапазоном выпускаемой продукции, доступной для покупателей с различным уровнем доходов. В Египте производятся ПЭВМ для домашнего использования, принтеры, копировальные машины, видеотехника, телевизоры, кондиционеры, стиральные машины, пылесосы, холодильники и множество других электробытовых приборов. Демографическая ситуация, повышение доходов, урбанизация способствуют спросу на бытовую технику, содействуют росту ее производства в Египте.</w:t>
      </w:r>
    </w:p>
    <w:p w:rsidR="005400A7" w:rsidRPr="00A30E25" w:rsidRDefault="005400A7" w:rsidP="00E11531">
      <w:pPr>
        <w:pStyle w:val="ListParagraph"/>
        <w:numPr>
          <w:ilvl w:val="0"/>
          <w:numId w:val="9"/>
        </w:numPr>
        <w:autoSpaceDE w:val="0"/>
        <w:autoSpaceDN w:val="0"/>
        <w:adjustRightInd w:val="0"/>
        <w:spacing w:before="240" w:after="240" w:line="360" w:lineRule="auto"/>
        <w:ind w:left="0" w:firstLine="709"/>
        <w:jc w:val="both"/>
        <w:rPr>
          <w:rFonts w:ascii="Times New Roman" w:hAnsi="Times New Roman"/>
          <w:sz w:val="28"/>
          <w:szCs w:val="28"/>
        </w:rPr>
      </w:pPr>
      <w:r w:rsidRPr="00A30E25">
        <w:rPr>
          <w:rFonts w:ascii="Times New Roman" w:hAnsi="Times New Roman"/>
          <w:sz w:val="28"/>
          <w:szCs w:val="28"/>
        </w:rPr>
        <w:t>Химическая промышленность является одной из основных отраслей экономики Египта. Ее удельный вес в ВВП составляет около 4%, а в экспорте составляет порядка 16,5%. Ключевыми отраслями химической промышленности Египта являются производство удобрений, нефтепродуктов, полимеров и других химических веществ. Основными товарами, производимыми египетской химической индустрией, являются удобрения, моющие средства, пластмассы, бумага, краски, стекло. Египет стремится стать ведущим экспортером химической продукции и удобрений в регионе. Крупнейшими импортерами египетской химической продукции являются страны ЕС, арабские страны и Турция.</w:t>
      </w:r>
    </w:p>
    <w:p w:rsidR="005400A7" w:rsidRPr="00A30E25" w:rsidRDefault="005400A7" w:rsidP="007319DB">
      <w:pPr>
        <w:pStyle w:val="ListParagraph"/>
        <w:autoSpaceDE w:val="0"/>
        <w:autoSpaceDN w:val="0"/>
        <w:adjustRightInd w:val="0"/>
        <w:spacing w:before="240" w:after="240" w:line="360" w:lineRule="auto"/>
        <w:ind w:left="0" w:firstLine="709"/>
        <w:jc w:val="both"/>
        <w:rPr>
          <w:rFonts w:ascii="Times New Roman" w:hAnsi="Times New Roman"/>
          <w:sz w:val="28"/>
          <w:szCs w:val="28"/>
        </w:rPr>
      </w:pPr>
      <w:r w:rsidRPr="00A30E25">
        <w:rPr>
          <w:rFonts w:ascii="Times New Roman" w:hAnsi="Times New Roman"/>
          <w:sz w:val="28"/>
          <w:szCs w:val="28"/>
        </w:rPr>
        <w:t>Производство удобрений в Египте быстро развивается в связи с быстрорастущим спросом на продовольствие и другие сельскохозяйственные товары. Потребности внутреннего рынка в удобрениях составляют 9 млн. т в год, 88% из которых приходится на азотные удобрения, остальные 12% - на фосфатные.</w:t>
      </w:r>
    </w:p>
    <w:p w:rsidR="005400A7" w:rsidRPr="00A30E25" w:rsidRDefault="005400A7" w:rsidP="007319DB">
      <w:pPr>
        <w:pStyle w:val="ListParagraph"/>
        <w:autoSpaceDE w:val="0"/>
        <w:autoSpaceDN w:val="0"/>
        <w:adjustRightInd w:val="0"/>
        <w:spacing w:before="240" w:after="240" w:line="360" w:lineRule="auto"/>
        <w:ind w:left="0" w:firstLine="709"/>
        <w:jc w:val="both"/>
        <w:rPr>
          <w:rFonts w:ascii="Times New Roman" w:hAnsi="Times New Roman"/>
          <w:sz w:val="28"/>
          <w:szCs w:val="28"/>
        </w:rPr>
      </w:pPr>
      <w:r w:rsidRPr="00A30E25">
        <w:rPr>
          <w:rFonts w:ascii="Times New Roman" w:hAnsi="Times New Roman"/>
          <w:sz w:val="28"/>
          <w:szCs w:val="28"/>
        </w:rPr>
        <w:t>Египет входит в десятку стран – крупнейших потребителей азотных удобрений, и в пятерку стран – крупнейших производителей фосфатных удобрений. Разведанные запасы фосфатов составляют 900 млн. т. Ежегодное производство превышает 1,6 млн. тонн. Внутреннее потребление фосфатных удобрений составляет 1 млн. т. Излишек удобрений экспортируется.</w:t>
      </w:r>
    </w:p>
    <w:p w:rsidR="005400A7" w:rsidRPr="00A30E25" w:rsidRDefault="005400A7" w:rsidP="00E11531">
      <w:pPr>
        <w:pStyle w:val="ListParagraph"/>
        <w:numPr>
          <w:ilvl w:val="0"/>
          <w:numId w:val="9"/>
        </w:numPr>
        <w:autoSpaceDE w:val="0"/>
        <w:autoSpaceDN w:val="0"/>
        <w:adjustRightInd w:val="0"/>
        <w:spacing w:before="240" w:after="240" w:line="360" w:lineRule="auto"/>
        <w:ind w:left="0" w:firstLine="709"/>
        <w:jc w:val="both"/>
        <w:rPr>
          <w:rFonts w:ascii="Times New Roman" w:hAnsi="Times New Roman"/>
          <w:sz w:val="28"/>
          <w:szCs w:val="28"/>
        </w:rPr>
      </w:pPr>
      <w:r w:rsidRPr="00A30E25">
        <w:rPr>
          <w:rFonts w:ascii="Times New Roman" w:hAnsi="Times New Roman"/>
          <w:sz w:val="28"/>
          <w:szCs w:val="28"/>
        </w:rPr>
        <w:t>Египет является крупнейшим производителем и потребителем фармацевтической продукции на Ближнем Востоке и в Северной Африке. Египетская фармацевтическая промышленность обеспечивает 30% потребностей рынка всего региона. В настоящее время в АРЕ действует 500 фармацевтических компаний, из которых половина иностранные и производится 23 тысячи различных наименований лекарственных средств. Продажи лекарств составляют около 3 млрд. долл. США. Всего в фармацевтической отрасли занято 100 тысяч человек, В Египте построено и функционирует 120 предприятий по производству лекарственных препаратов, в стадии строительства находятся еще 60 новых предприятий по производству медикаментов, в стране имеется 60000 аптек. В государственном секторе производится 30% лекарств.</w:t>
      </w:r>
    </w:p>
    <w:p w:rsidR="005400A7" w:rsidRPr="00A30E25" w:rsidRDefault="005400A7" w:rsidP="00E11531">
      <w:pPr>
        <w:pStyle w:val="ListParagraph"/>
        <w:numPr>
          <w:ilvl w:val="0"/>
          <w:numId w:val="9"/>
        </w:numPr>
        <w:autoSpaceDE w:val="0"/>
        <w:autoSpaceDN w:val="0"/>
        <w:adjustRightInd w:val="0"/>
        <w:spacing w:before="240" w:after="240" w:line="360" w:lineRule="auto"/>
        <w:ind w:left="0" w:firstLine="709"/>
        <w:jc w:val="both"/>
        <w:rPr>
          <w:rFonts w:ascii="Times New Roman" w:hAnsi="Times New Roman"/>
          <w:sz w:val="28"/>
          <w:szCs w:val="28"/>
        </w:rPr>
      </w:pPr>
      <w:r w:rsidRPr="00A30E25">
        <w:rPr>
          <w:rFonts w:ascii="Times New Roman" w:hAnsi="Times New Roman"/>
          <w:sz w:val="28"/>
          <w:szCs w:val="28"/>
        </w:rPr>
        <w:t>Текстильная и швейная отрасль промышленности является старейшей в Египте и на Ближнем Востоке. Египет – единственная страна в регионе, которая имеет полностью вертикально интегрированную структуру текстильной промышленности. Она включает в себя полный цикл производства от культивирования хлопка до производства пряжи, тканей и готовых предметов одежды. Весь цикл работ выполняется в границах страны. Указанный сектор производства играет одну из ключевых ролей в египетской экономике. Удобное географическое положение АРЕ облегчает экспорт хлопка, тканей и готовых изделий в Азию, Африку, Европу, США. По данным Египетской федерации отраслей промышленности (ЕФОП), в отрасли занято 1 миллион 730 тыс. рабочих, что составляет 30% от трудоспособного населения, занятого в промышленном производстве. По данным Генеральной организации контроля экспорта и импорта (GOEIC), на текстильную и швейную промышленность приходится 25% всего промышленного производства и 15% от всего ненефтяного экспорта Египта. Из них готовые изделия составляют 50%, товарная хлопчатобумажная пряжа – 30%, текстильные и трикотажные пол</w:t>
      </w:r>
      <w:r>
        <w:rPr>
          <w:rFonts w:ascii="Times New Roman" w:hAnsi="Times New Roman"/>
          <w:sz w:val="28"/>
          <w:szCs w:val="28"/>
        </w:rPr>
        <w:t>отна — 5%. 50% пряжи и 60% тканей</w:t>
      </w:r>
      <w:r w:rsidRPr="00A30E25">
        <w:rPr>
          <w:rFonts w:ascii="Times New Roman" w:hAnsi="Times New Roman"/>
          <w:sz w:val="28"/>
          <w:szCs w:val="28"/>
        </w:rPr>
        <w:t xml:space="preserve"> и полотна производится на государственных предприятиях, однако, около 90% готовых изделий </w:t>
      </w:r>
      <w:r>
        <w:rPr>
          <w:rFonts w:ascii="Times New Roman" w:hAnsi="Times New Roman"/>
          <w:sz w:val="28"/>
          <w:szCs w:val="28"/>
        </w:rPr>
        <w:t>поставляется частными предприятиями</w:t>
      </w:r>
      <w:r w:rsidRPr="00A30E25">
        <w:rPr>
          <w:rFonts w:ascii="Times New Roman" w:hAnsi="Times New Roman"/>
          <w:sz w:val="28"/>
          <w:szCs w:val="28"/>
        </w:rPr>
        <w:t>.</w:t>
      </w:r>
    </w:p>
    <w:p w:rsidR="005400A7" w:rsidRPr="00A30E25" w:rsidRDefault="005400A7" w:rsidP="0086059C">
      <w:pPr>
        <w:pStyle w:val="ListParagraph"/>
        <w:autoSpaceDE w:val="0"/>
        <w:autoSpaceDN w:val="0"/>
        <w:adjustRightInd w:val="0"/>
        <w:spacing w:before="240" w:after="240" w:line="360" w:lineRule="auto"/>
        <w:ind w:left="0" w:firstLine="709"/>
        <w:jc w:val="both"/>
        <w:rPr>
          <w:rFonts w:ascii="Times New Roman" w:hAnsi="Times New Roman"/>
          <w:sz w:val="28"/>
          <w:szCs w:val="28"/>
        </w:rPr>
      </w:pPr>
      <w:r w:rsidRPr="00A30E25">
        <w:rPr>
          <w:rFonts w:ascii="Times New Roman" w:hAnsi="Times New Roman"/>
          <w:sz w:val="28"/>
          <w:szCs w:val="28"/>
        </w:rPr>
        <w:t>Египетская текстильная промышленность достаточно эффективно использует внутренние преимущества: использование в качестве сырья высококачественного египетского длинноволокнистого хлопка, локализация текстильного и швейного производства составляет 60-70%, относительно дешевая местная рабочая сила.</w:t>
      </w:r>
    </w:p>
    <w:p w:rsidR="005400A7" w:rsidRPr="00A30E25" w:rsidRDefault="005400A7" w:rsidP="0086059C">
      <w:pPr>
        <w:pStyle w:val="ListParagraph"/>
        <w:autoSpaceDE w:val="0"/>
        <w:autoSpaceDN w:val="0"/>
        <w:adjustRightInd w:val="0"/>
        <w:spacing w:before="240" w:after="240" w:line="360" w:lineRule="auto"/>
        <w:ind w:left="0" w:firstLine="709"/>
        <w:jc w:val="both"/>
        <w:rPr>
          <w:rFonts w:ascii="Times New Roman" w:hAnsi="Times New Roman"/>
          <w:sz w:val="28"/>
          <w:szCs w:val="28"/>
        </w:rPr>
      </w:pPr>
      <w:r w:rsidRPr="00A30E25">
        <w:rPr>
          <w:rFonts w:ascii="Times New Roman" w:hAnsi="Times New Roman"/>
          <w:sz w:val="28"/>
          <w:szCs w:val="28"/>
        </w:rPr>
        <w:t>На основании соглашения о квалифицированных промышленных зонах QIZ между Египтом, США и Израилем местным производителям предоставляется право беспошлинно экспортировать текстильные товары в США при условии, что в стоимости их продукции на условиях ФОБ использовано израильское сырье в размере не менее 10,5%. В настоящее время в Египте действуют 15 зон QIZ. Египет добивается снижения минимальной доли израильской составляющей в производимых по соглашению QIZ товарах до 8,5%.</w:t>
      </w:r>
    </w:p>
    <w:p w:rsidR="005400A7" w:rsidRPr="00A30E25" w:rsidRDefault="005400A7" w:rsidP="0086059C">
      <w:pPr>
        <w:pStyle w:val="ListParagraph"/>
        <w:autoSpaceDE w:val="0"/>
        <w:autoSpaceDN w:val="0"/>
        <w:adjustRightInd w:val="0"/>
        <w:spacing w:before="240" w:after="240" w:line="360" w:lineRule="auto"/>
        <w:ind w:left="0" w:firstLine="709"/>
        <w:jc w:val="both"/>
        <w:rPr>
          <w:rFonts w:ascii="Times New Roman" w:hAnsi="Times New Roman"/>
          <w:sz w:val="28"/>
          <w:szCs w:val="28"/>
        </w:rPr>
      </w:pPr>
      <w:r w:rsidRPr="00A30E25">
        <w:rPr>
          <w:rFonts w:ascii="Times New Roman" w:hAnsi="Times New Roman"/>
          <w:sz w:val="28"/>
          <w:szCs w:val="28"/>
        </w:rPr>
        <w:t>В последние годы Египет выступает в качестве производителя модных брендовых изделий по европейским и американским лицензиям.</w:t>
      </w:r>
    </w:p>
    <w:p w:rsidR="005400A7" w:rsidRPr="00A30E25" w:rsidRDefault="005400A7" w:rsidP="00EF32B5">
      <w:pPr>
        <w:pStyle w:val="ListParagraph"/>
        <w:numPr>
          <w:ilvl w:val="0"/>
          <w:numId w:val="9"/>
        </w:numPr>
        <w:autoSpaceDE w:val="0"/>
        <w:autoSpaceDN w:val="0"/>
        <w:adjustRightInd w:val="0"/>
        <w:spacing w:before="240" w:after="240" w:line="360" w:lineRule="auto"/>
        <w:ind w:left="0" w:firstLine="709"/>
        <w:jc w:val="both"/>
        <w:rPr>
          <w:rFonts w:ascii="Times New Roman" w:hAnsi="Times New Roman"/>
          <w:sz w:val="28"/>
          <w:szCs w:val="28"/>
        </w:rPr>
      </w:pPr>
      <w:r w:rsidRPr="00A30E25">
        <w:rPr>
          <w:rFonts w:ascii="Times New Roman" w:hAnsi="Times New Roman"/>
          <w:sz w:val="28"/>
          <w:szCs w:val="28"/>
        </w:rPr>
        <w:t>Египетская пищевая промышленность считается одним из самых сильных и быстрорастущих секторов египетской экономики, представленных частными фирмами, общая стоимость отрасли превышает 20 млрд. долл. США. Пищевая промышленность входит в пятерку основных секторов национальной промышленности по своему вкладу в ВВП страны.</w:t>
      </w:r>
    </w:p>
    <w:p w:rsidR="005400A7" w:rsidRPr="00A30E25" w:rsidRDefault="005400A7" w:rsidP="00EF32B5">
      <w:pPr>
        <w:pStyle w:val="ListParagraph"/>
        <w:autoSpaceDE w:val="0"/>
        <w:autoSpaceDN w:val="0"/>
        <w:adjustRightInd w:val="0"/>
        <w:spacing w:before="240" w:after="240" w:line="360" w:lineRule="auto"/>
        <w:ind w:left="0" w:firstLine="709"/>
        <w:jc w:val="both"/>
        <w:rPr>
          <w:rFonts w:ascii="Times New Roman" w:hAnsi="Times New Roman"/>
          <w:sz w:val="28"/>
          <w:szCs w:val="28"/>
        </w:rPr>
      </w:pPr>
      <w:r w:rsidRPr="00A30E25">
        <w:rPr>
          <w:rFonts w:ascii="Times New Roman" w:hAnsi="Times New Roman"/>
          <w:sz w:val="28"/>
          <w:szCs w:val="28"/>
        </w:rPr>
        <w:t>За последние годы Египет получил статус одного из ведущих экспортеров продовольствия на рынки стран Ближнего Востока, Африки и Персидского залива. В 2015 году общий объем экспорта продовольственной продукции приблизился к 17 млрд. египетских фунтов. Египет входит в число пяти ведущих экспортеров фруктовых и овощных соков в Средиземноморском регионе, в первую десятку крупнейших производителей оливковой продукции в мире, занимает шестое место среди крупнейших мировых экспортеров сыра. Египетская пищевая продукция известна за рубежом благодаря своему соответствию международным стандартам и требованиям, а стратегия египетских компаний в открытии новых экспортных рынков основана на поставках продукции высоких вкусовых качеств по конкурентной цене.</w:t>
      </w:r>
    </w:p>
    <w:p w:rsidR="005400A7" w:rsidRPr="00A30E25" w:rsidRDefault="005400A7" w:rsidP="00EF32B5">
      <w:pPr>
        <w:pStyle w:val="ListParagraph"/>
        <w:autoSpaceDE w:val="0"/>
        <w:autoSpaceDN w:val="0"/>
        <w:adjustRightInd w:val="0"/>
        <w:spacing w:before="240" w:after="240" w:line="360" w:lineRule="auto"/>
        <w:ind w:left="0" w:firstLine="709"/>
        <w:jc w:val="both"/>
        <w:rPr>
          <w:rFonts w:ascii="Times New Roman" w:hAnsi="Times New Roman"/>
          <w:sz w:val="28"/>
          <w:szCs w:val="28"/>
        </w:rPr>
      </w:pPr>
      <w:r>
        <w:rPr>
          <w:rFonts w:ascii="Times New Roman" w:hAnsi="Times New Roman"/>
          <w:sz w:val="28"/>
          <w:szCs w:val="28"/>
        </w:rPr>
        <w:t>П</w:t>
      </w:r>
      <w:r w:rsidRPr="00A30E25">
        <w:rPr>
          <w:rFonts w:ascii="Times New Roman" w:hAnsi="Times New Roman"/>
          <w:sz w:val="28"/>
          <w:szCs w:val="28"/>
        </w:rPr>
        <w:t>ищев</w:t>
      </w:r>
      <w:r>
        <w:rPr>
          <w:rFonts w:ascii="Times New Roman" w:hAnsi="Times New Roman"/>
          <w:sz w:val="28"/>
          <w:szCs w:val="28"/>
        </w:rPr>
        <w:t>ая</w:t>
      </w:r>
      <w:r w:rsidRPr="00A30E25">
        <w:rPr>
          <w:rFonts w:ascii="Times New Roman" w:hAnsi="Times New Roman"/>
          <w:sz w:val="28"/>
          <w:szCs w:val="28"/>
        </w:rPr>
        <w:t xml:space="preserve"> промышленност</w:t>
      </w:r>
      <w:r>
        <w:rPr>
          <w:rFonts w:ascii="Times New Roman" w:hAnsi="Times New Roman"/>
          <w:sz w:val="28"/>
          <w:szCs w:val="28"/>
        </w:rPr>
        <w:t>ь объединяет</w:t>
      </w:r>
      <w:r w:rsidRPr="00A30E25">
        <w:rPr>
          <w:rFonts w:ascii="Times New Roman" w:hAnsi="Times New Roman"/>
          <w:sz w:val="28"/>
          <w:szCs w:val="28"/>
        </w:rPr>
        <w:t xml:space="preserve"> </w:t>
      </w:r>
      <w:r>
        <w:rPr>
          <w:rFonts w:ascii="Times New Roman" w:hAnsi="Times New Roman"/>
          <w:sz w:val="28"/>
          <w:szCs w:val="28"/>
        </w:rPr>
        <w:t>множество</w:t>
      </w:r>
      <w:r w:rsidRPr="00A30E25">
        <w:rPr>
          <w:rFonts w:ascii="Times New Roman" w:hAnsi="Times New Roman"/>
          <w:sz w:val="28"/>
          <w:szCs w:val="28"/>
        </w:rPr>
        <w:t xml:space="preserve"> отраслей с многочисленными специализированными производствами. Наиболее крупными являются мясная, рыбная, птицеперерабатывающая, масло</w:t>
      </w:r>
      <w:r>
        <w:rPr>
          <w:rFonts w:ascii="Times New Roman" w:hAnsi="Times New Roman"/>
          <w:sz w:val="28"/>
          <w:szCs w:val="28"/>
        </w:rPr>
        <w:t xml:space="preserve">жировая и </w:t>
      </w:r>
      <w:r w:rsidRPr="00A30E25">
        <w:rPr>
          <w:rFonts w:ascii="Times New Roman" w:hAnsi="Times New Roman"/>
          <w:sz w:val="28"/>
          <w:szCs w:val="28"/>
        </w:rPr>
        <w:t>сыроваренная, молочная, мукомольно-крупяная, зерноперерабатывающая, хлебопекарная, кондитерская, сахарная, пивобезалкогольная.</w:t>
      </w:r>
    </w:p>
    <w:p w:rsidR="005400A7" w:rsidRPr="00A30E25" w:rsidRDefault="005400A7" w:rsidP="00EF32B5">
      <w:pPr>
        <w:pStyle w:val="ListParagraph"/>
        <w:numPr>
          <w:ilvl w:val="0"/>
          <w:numId w:val="9"/>
        </w:numPr>
        <w:autoSpaceDE w:val="0"/>
        <w:autoSpaceDN w:val="0"/>
        <w:adjustRightInd w:val="0"/>
        <w:spacing w:before="240" w:after="240" w:line="360" w:lineRule="auto"/>
        <w:ind w:left="0" w:firstLine="709"/>
        <w:jc w:val="both"/>
        <w:rPr>
          <w:rFonts w:ascii="Times New Roman" w:hAnsi="Times New Roman"/>
          <w:sz w:val="28"/>
          <w:szCs w:val="28"/>
        </w:rPr>
      </w:pPr>
      <w:r w:rsidRPr="00A30E25">
        <w:rPr>
          <w:rFonts w:ascii="Times New Roman" w:hAnsi="Times New Roman"/>
          <w:sz w:val="28"/>
          <w:szCs w:val="28"/>
        </w:rPr>
        <w:t>Строительная промышленность Египта является одной из наиболее динамично развивающихся отраслей египетской экономики. Строительные фирмы участвуют в модернизации инфраструктуры, развитии промышленных и свободных зон, строительстве жилья и туристических объектов. Ведущие египетские компании осуществляют строительство ряда объектов в странах Африки и Ближнего Востока. Темпы прироста строительной промышленности в 2015 г. составили 9,7% (7,4% в 2014 г.).</w:t>
      </w:r>
    </w:p>
    <w:p w:rsidR="005400A7" w:rsidRPr="00A30E25" w:rsidRDefault="005400A7" w:rsidP="00EF32B5">
      <w:pPr>
        <w:pStyle w:val="ListParagraph"/>
        <w:autoSpaceDE w:val="0"/>
        <w:autoSpaceDN w:val="0"/>
        <w:adjustRightInd w:val="0"/>
        <w:spacing w:before="240" w:after="240" w:line="276" w:lineRule="auto"/>
        <w:ind w:left="0" w:firstLine="709"/>
        <w:jc w:val="right"/>
        <w:rPr>
          <w:rFonts w:ascii="Times New Roman" w:hAnsi="Times New Roman"/>
          <w:sz w:val="28"/>
          <w:szCs w:val="28"/>
        </w:rPr>
      </w:pPr>
      <w:r w:rsidRPr="00A30E25">
        <w:rPr>
          <w:rFonts w:ascii="Times New Roman" w:hAnsi="Times New Roman"/>
          <w:sz w:val="28"/>
          <w:szCs w:val="28"/>
        </w:rPr>
        <w:t xml:space="preserve">Таблица 4. Темпы роста строительного сектора Египта и его удельный вес в ВВП в 2011-2015 гг. </w:t>
      </w:r>
    </w:p>
    <w:p w:rsidR="005400A7" w:rsidRPr="00A30E25" w:rsidRDefault="005400A7" w:rsidP="00EF32B5">
      <w:pPr>
        <w:pStyle w:val="ListParagraph"/>
        <w:autoSpaceDE w:val="0"/>
        <w:autoSpaceDN w:val="0"/>
        <w:adjustRightInd w:val="0"/>
        <w:spacing w:before="240" w:after="240" w:line="360" w:lineRule="auto"/>
        <w:ind w:left="0" w:firstLine="709"/>
        <w:jc w:val="right"/>
        <w:rPr>
          <w:rFonts w:ascii="Times New Roman" w:hAnsi="Times New Roman"/>
          <w:sz w:val="28"/>
          <w:szCs w:val="28"/>
        </w:rPr>
      </w:pPr>
      <w:r w:rsidRPr="00B53D58">
        <w:rPr>
          <w:rFonts w:ascii="Times New Roman" w:hAnsi="Times New Roman"/>
          <w:noProof/>
          <w:sz w:val="28"/>
          <w:szCs w:val="28"/>
          <w:lang w:eastAsia="ru-RU"/>
        </w:rPr>
        <w:pict>
          <v:shape id="Рисунок 2" o:spid="_x0000_i1030" type="#_x0000_t75" style="width:438pt;height:66.75pt;visibility:visible">
            <v:imagedata r:id="rId12" o:title=""/>
          </v:shape>
        </w:pict>
      </w:r>
    </w:p>
    <w:p w:rsidR="005400A7" w:rsidRPr="00A30E25" w:rsidRDefault="005400A7" w:rsidP="00EF32B5">
      <w:pPr>
        <w:pStyle w:val="ListParagraph"/>
        <w:autoSpaceDE w:val="0"/>
        <w:autoSpaceDN w:val="0"/>
        <w:adjustRightInd w:val="0"/>
        <w:spacing w:before="240" w:after="240" w:line="360" w:lineRule="auto"/>
        <w:ind w:left="0" w:firstLine="709"/>
        <w:jc w:val="right"/>
        <w:rPr>
          <w:rFonts w:ascii="Times New Roman" w:hAnsi="Times New Roman"/>
          <w:sz w:val="28"/>
          <w:szCs w:val="28"/>
        </w:rPr>
      </w:pPr>
    </w:p>
    <w:p w:rsidR="005400A7" w:rsidRPr="00A30E25" w:rsidRDefault="005400A7" w:rsidP="00EF32B5">
      <w:pPr>
        <w:pStyle w:val="ListParagraph"/>
        <w:autoSpaceDE w:val="0"/>
        <w:autoSpaceDN w:val="0"/>
        <w:adjustRightInd w:val="0"/>
        <w:spacing w:before="240" w:after="240" w:line="360" w:lineRule="auto"/>
        <w:ind w:left="0" w:firstLine="709"/>
        <w:jc w:val="both"/>
        <w:rPr>
          <w:rFonts w:ascii="Times New Roman" w:hAnsi="Times New Roman"/>
          <w:sz w:val="28"/>
          <w:szCs w:val="28"/>
        </w:rPr>
      </w:pPr>
      <w:r w:rsidRPr="00A30E25">
        <w:rPr>
          <w:rFonts w:ascii="Times New Roman" w:hAnsi="Times New Roman"/>
          <w:sz w:val="28"/>
          <w:szCs w:val="28"/>
        </w:rPr>
        <w:t>Объем инвестиций в строительный сектор в 2014 г. составил 506 млн. долл. США. Удельный вес инвестиций частного сектора в строительную промышленность Египта составил 75%. Строительная сфера Египта регулируется государством. Для ведения строительного бизнеса в Египте компании необходимо получить лицензию.</w:t>
      </w:r>
    </w:p>
    <w:p w:rsidR="005400A7" w:rsidRPr="00A30E25" w:rsidRDefault="005400A7" w:rsidP="00EF32B5">
      <w:pPr>
        <w:pStyle w:val="ListParagraph"/>
        <w:autoSpaceDE w:val="0"/>
        <w:autoSpaceDN w:val="0"/>
        <w:adjustRightInd w:val="0"/>
        <w:spacing w:before="240" w:after="240" w:line="360" w:lineRule="auto"/>
        <w:ind w:left="0" w:firstLine="709"/>
        <w:rPr>
          <w:rFonts w:ascii="Times New Roman" w:hAnsi="Times New Roman"/>
          <w:sz w:val="28"/>
          <w:szCs w:val="28"/>
        </w:rPr>
      </w:pPr>
      <w:r w:rsidRPr="00A30E25">
        <w:rPr>
          <w:rFonts w:ascii="Times New Roman" w:hAnsi="Times New Roman"/>
          <w:sz w:val="28"/>
          <w:szCs w:val="28"/>
        </w:rPr>
        <w:t>Лицензированием строительных организаций занимается Египетская федерация строительных подрядчиков (ЕФСП). Членами ЕФСП являются около 43000 строительных компаний, из которых около 200 - иностранные. Для работы на Египетском рынке иностранной компании необходимо иметь местного партнера с долей участия в совместном предприятии не менее 51%.</w:t>
      </w:r>
    </w:p>
    <w:p w:rsidR="005400A7" w:rsidRPr="00A30E25" w:rsidRDefault="005400A7" w:rsidP="00EF32B5">
      <w:pPr>
        <w:pStyle w:val="ListParagraph"/>
        <w:numPr>
          <w:ilvl w:val="0"/>
          <w:numId w:val="9"/>
        </w:numPr>
        <w:autoSpaceDE w:val="0"/>
        <w:autoSpaceDN w:val="0"/>
        <w:adjustRightInd w:val="0"/>
        <w:spacing w:before="240" w:after="240" w:line="360" w:lineRule="auto"/>
        <w:ind w:left="0" w:firstLine="709"/>
        <w:jc w:val="both"/>
        <w:rPr>
          <w:rFonts w:ascii="Times New Roman" w:hAnsi="Times New Roman"/>
          <w:sz w:val="28"/>
          <w:szCs w:val="28"/>
        </w:rPr>
      </w:pPr>
      <w:r w:rsidRPr="00A30E25">
        <w:rPr>
          <w:rFonts w:ascii="Times New Roman" w:hAnsi="Times New Roman"/>
          <w:sz w:val="28"/>
          <w:szCs w:val="28"/>
        </w:rPr>
        <w:t>Инвестиции в телекоммуникационный сектор в Египте составили в 2015 году 2,5 млрд. долл. США (в 2014г. -3,1 млрд. долл. США), при этом частные инвестиции составили 96%.</w:t>
      </w:r>
    </w:p>
    <w:p w:rsidR="005400A7" w:rsidRPr="00A30E25" w:rsidRDefault="005400A7" w:rsidP="00B86456">
      <w:pPr>
        <w:pStyle w:val="ListParagraph"/>
        <w:autoSpaceDE w:val="0"/>
        <w:autoSpaceDN w:val="0"/>
        <w:adjustRightInd w:val="0"/>
        <w:spacing w:before="240" w:after="240" w:line="360" w:lineRule="auto"/>
        <w:ind w:left="0" w:firstLine="708"/>
        <w:jc w:val="both"/>
        <w:rPr>
          <w:rFonts w:ascii="Times New Roman" w:hAnsi="Times New Roman"/>
          <w:sz w:val="28"/>
          <w:szCs w:val="28"/>
        </w:rPr>
      </w:pPr>
      <w:r w:rsidRPr="00A30E25">
        <w:rPr>
          <w:rFonts w:ascii="Times New Roman" w:hAnsi="Times New Roman"/>
          <w:sz w:val="28"/>
          <w:szCs w:val="28"/>
        </w:rPr>
        <w:t>Телекоммуникационный сектор является быстро развивающимся сектором египетской экономики. Темпы его роста превышают средние темпы роста египетской экономики. В 2015 году темпы роста отрасли составили 4,9%. Доля сектора ICT в ВВП Египта в 2015 году составляла 1,9%. Сильный внутренний спрос, развитие аутсорсинга и частно-государственного партнерства, а также поддержка правительства способствуют быстрому развитию этой отрасли экономики Египта. В ICT секторе работает около 6600 фирм, ежегодно в этом секторе египетской экономики регистрируется около 1000 новых компаний. В настоящее время телекоммуникационные фирмы являются самыми активными на египетском рынке по стоимости продаж, занятости и прибыльности бизнеса. Уровень проникновения</w:t>
      </w:r>
      <w:r>
        <w:rPr>
          <w:rFonts w:ascii="Times New Roman" w:hAnsi="Times New Roman"/>
          <w:sz w:val="28"/>
          <w:szCs w:val="28"/>
        </w:rPr>
        <w:t xml:space="preserve"> </w:t>
      </w:r>
      <w:r w:rsidRPr="00A30E25">
        <w:rPr>
          <w:rFonts w:ascii="Times New Roman" w:hAnsi="Times New Roman"/>
          <w:sz w:val="28"/>
          <w:szCs w:val="28"/>
        </w:rPr>
        <w:t>мобильной связи в 2015 году составил 107%, аналогичный показатель по интернету на март 2016 года составил 33% (30,8 млн. пользователей).</w:t>
      </w:r>
    </w:p>
    <w:p w:rsidR="005400A7" w:rsidRPr="00A30E25" w:rsidRDefault="005400A7" w:rsidP="00EF32B5">
      <w:pPr>
        <w:pStyle w:val="ListParagraph"/>
        <w:numPr>
          <w:ilvl w:val="0"/>
          <w:numId w:val="9"/>
        </w:numPr>
        <w:autoSpaceDE w:val="0"/>
        <w:autoSpaceDN w:val="0"/>
        <w:adjustRightInd w:val="0"/>
        <w:spacing w:before="240" w:after="240" w:line="360" w:lineRule="auto"/>
        <w:ind w:left="0" w:firstLine="709"/>
        <w:jc w:val="both"/>
        <w:rPr>
          <w:rFonts w:ascii="Times New Roman" w:hAnsi="Times New Roman"/>
          <w:sz w:val="28"/>
          <w:szCs w:val="28"/>
        </w:rPr>
      </w:pPr>
      <w:r w:rsidRPr="00A30E25">
        <w:rPr>
          <w:rFonts w:ascii="Times New Roman" w:hAnsi="Times New Roman"/>
          <w:sz w:val="28"/>
          <w:szCs w:val="28"/>
        </w:rPr>
        <w:t>Доля продукции сельского хозяйства в ВВП в 2015 году составила 14,3%. В этом секторе экономики Египта занято 29% населения страны. Прирост продукции с/х сектора в 2015 году составил 3% (в 2014 году-3%). Добавленная стоимость на одного работника, занятого в с/х в 2014 г. составила 2562 долл. США (в постоянных ценах 2005 г.). Для сравнения в Иордании эта цифра составила 4848 долл., а в Судане – 1390 долл. Земледелие с применением искусственного орошения водами р. Нил является основной отраслью сельского хозяйства Египта . Египетское с/х считается одним из наиболее продуктивных в мире, несмотря на недостаточное водоснабжение и ограниченные площади сельскохозяйственных угодий. 95% сельскохозяйственных площадей сосредоточены в долине и дельте Нила. Здесь выращивают рис, хлопок, пшеницу, фрукты и овощи.</w:t>
      </w:r>
    </w:p>
    <w:p w:rsidR="005400A7" w:rsidRPr="00A30E25" w:rsidRDefault="005400A7" w:rsidP="00EF32B5">
      <w:pPr>
        <w:pStyle w:val="ListParagraph"/>
        <w:autoSpaceDE w:val="0"/>
        <w:autoSpaceDN w:val="0"/>
        <w:adjustRightInd w:val="0"/>
        <w:spacing w:before="240" w:after="240" w:line="360" w:lineRule="auto"/>
        <w:ind w:left="0" w:firstLine="709"/>
        <w:jc w:val="both"/>
        <w:rPr>
          <w:rFonts w:ascii="Times New Roman" w:hAnsi="Times New Roman"/>
          <w:sz w:val="28"/>
          <w:szCs w:val="28"/>
        </w:rPr>
      </w:pPr>
      <w:r w:rsidRPr="00A30E25">
        <w:rPr>
          <w:rFonts w:ascii="Times New Roman" w:hAnsi="Times New Roman"/>
          <w:sz w:val="28"/>
          <w:szCs w:val="28"/>
        </w:rPr>
        <w:t>Вокруг Каира развито овощеводство. В средней части долины Нила возделывают хлопок, кукурузу, сорго. На орошаемых земля х Файюмского оазиса выращиваются хлопок, клевер, кукуруза. На территории Верхнего Египта (от Асьюта до Асуана) преобладают сахарный тростник, бобовые, берсим (египетский клевер), лук, томаты, артишоки, пряности.</w:t>
      </w:r>
    </w:p>
    <w:p w:rsidR="005400A7" w:rsidRPr="00A30E25" w:rsidRDefault="005400A7" w:rsidP="00EF32B5">
      <w:pPr>
        <w:pStyle w:val="ListParagraph"/>
        <w:autoSpaceDE w:val="0"/>
        <w:autoSpaceDN w:val="0"/>
        <w:adjustRightInd w:val="0"/>
        <w:spacing w:before="240" w:after="240" w:line="360" w:lineRule="auto"/>
        <w:ind w:left="0" w:firstLine="709"/>
        <w:jc w:val="both"/>
        <w:rPr>
          <w:rFonts w:ascii="Times New Roman" w:hAnsi="Times New Roman"/>
          <w:sz w:val="28"/>
          <w:szCs w:val="28"/>
        </w:rPr>
      </w:pPr>
      <w:r w:rsidRPr="00A30E25">
        <w:rPr>
          <w:rFonts w:ascii="Times New Roman" w:hAnsi="Times New Roman"/>
          <w:sz w:val="28"/>
          <w:szCs w:val="28"/>
        </w:rPr>
        <w:t>В пригородах больших городов выращивают садовые культуры - финики, цитрусовые, яблоки, виноград, бананы, инжир, оливы, земляной орех. Пшеница, кукуруза, рис являются основными зерновыми культурами в Египте. Основными овощными и фруктовыми культурами являются томаты, картофель, лук, цитрусовые. В стране производят мясо, птицу, яйца и сыро-молочную продукцию.</w:t>
      </w:r>
    </w:p>
    <w:p w:rsidR="005400A7" w:rsidRPr="00A30E25" w:rsidRDefault="005400A7" w:rsidP="00EF32B5">
      <w:pPr>
        <w:pStyle w:val="ListParagraph"/>
        <w:autoSpaceDE w:val="0"/>
        <w:autoSpaceDN w:val="0"/>
        <w:adjustRightInd w:val="0"/>
        <w:spacing w:before="240" w:after="240" w:line="360" w:lineRule="auto"/>
        <w:ind w:left="0" w:firstLine="709"/>
        <w:jc w:val="both"/>
        <w:rPr>
          <w:rFonts w:ascii="Times New Roman" w:hAnsi="Times New Roman"/>
          <w:sz w:val="28"/>
          <w:szCs w:val="28"/>
        </w:rPr>
      </w:pPr>
      <w:r w:rsidRPr="00A30E25">
        <w:rPr>
          <w:rFonts w:ascii="Times New Roman" w:hAnsi="Times New Roman"/>
          <w:sz w:val="28"/>
          <w:szCs w:val="28"/>
        </w:rPr>
        <w:t>Культивирование риса - одна из перспективных отраслей сельского хозяйства Египта. Фактором, способствовавшим развитию отрасли, было наличие в стране засоленных почв. Частые поливы, которых требует культура риса, растворяют содержащиеся в почве соли, удаляемые с помощью дренажа. В результате после нескольких лет культивирования риса почва обычно десоленизируется и становится пригодной для других, менее солеустойчивых культур, таких, как кукуруза, хлопчатник, бобовые.</w:t>
      </w:r>
    </w:p>
    <w:p w:rsidR="005400A7" w:rsidRPr="00A30E25" w:rsidRDefault="005400A7" w:rsidP="00EF32B5">
      <w:pPr>
        <w:pStyle w:val="ListParagraph"/>
        <w:numPr>
          <w:ilvl w:val="0"/>
          <w:numId w:val="9"/>
        </w:numPr>
        <w:autoSpaceDE w:val="0"/>
        <w:autoSpaceDN w:val="0"/>
        <w:adjustRightInd w:val="0"/>
        <w:spacing w:before="240" w:after="240" w:line="360" w:lineRule="auto"/>
        <w:ind w:left="0" w:firstLine="709"/>
        <w:jc w:val="both"/>
        <w:rPr>
          <w:rFonts w:ascii="Times New Roman" w:hAnsi="Times New Roman"/>
          <w:sz w:val="28"/>
          <w:szCs w:val="28"/>
          <w:lang w:val="en-US"/>
        </w:rPr>
      </w:pPr>
      <w:r w:rsidRPr="00A30E25">
        <w:rPr>
          <w:rFonts w:ascii="Times New Roman" w:hAnsi="Times New Roman"/>
          <w:sz w:val="28"/>
          <w:szCs w:val="28"/>
        </w:rPr>
        <w:t>Египет является одним из важнейших мировых транспортных узлов, занимая стратегически выгодное географическое положение на перекрестке торговых путей между Европой, Африкой и Азией. На автомобильный транспорт приходится 85% всего внутреннего товарооборота. На 30.06. 2015 г. в АРЕ зарегистрировано 8,4 млн. автотранспортных средств, в том числе 4,2 млн. легковых автомобилей, 1,2 млн. грузовых автомобилей и 130 тыс. автобусов и 2,9 млн. прочих транспортных средств. Протяженность египетских автомобильных дорог составляет 65 тыс. км, в том числе 73% из них с твердым покрытием. Крупнейшими</w:t>
      </w:r>
      <w:r w:rsidRPr="00A30E25">
        <w:rPr>
          <w:rFonts w:ascii="Times New Roman" w:hAnsi="Times New Roman"/>
          <w:sz w:val="28"/>
          <w:szCs w:val="28"/>
          <w:lang w:val="en-US"/>
        </w:rPr>
        <w:t xml:space="preserve"> </w:t>
      </w:r>
      <w:r w:rsidRPr="00A30E25">
        <w:rPr>
          <w:rFonts w:ascii="Times New Roman" w:hAnsi="Times New Roman"/>
          <w:sz w:val="28"/>
          <w:szCs w:val="28"/>
        </w:rPr>
        <w:t>компаниями</w:t>
      </w:r>
      <w:r w:rsidRPr="00A30E25">
        <w:rPr>
          <w:rFonts w:ascii="Times New Roman" w:hAnsi="Times New Roman"/>
          <w:sz w:val="28"/>
          <w:szCs w:val="28"/>
          <w:lang w:val="en-US"/>
        </w:rPr>
        <w:t xml:space="preserve"> </w:t>
      </w:r>
      <w:r w:rsidRPr="00A30E25">
        <w:rPr>
          <w:rFonts w:ascii="Times New Roman" w:hAnsi="Times New Roman"/>
          <w:sz w:val="28"/>
          <w:szCs w:val="28"/>
        </w:rPr>
        <w:t>в</w:t>
      </w:r>
      <w:r w:rsidRPr="00A30E25">
        <w:rPr>
          <w:rFonts w:ascii="Times New Roman" w:hAnsi="Times New Roman"/>
          <w:sz w:val="28"/>
          <w:szCs w:val="28"/>
          <w:lang w:val="en-US"/>
        </w:rPr>
        <w:t xml:space="preserve"> </w:t>
      </w:r>
      <w:r w:rsidRPr="00A30E25">
        <w:rPr>
          <w:rFonts w:ascii="Times New Roman" w:hAnsi="Times New Roman"/>
          <w:sz w:val="28"/>
          <w:szCs w:val="28"/>
        </w:rPr>
        <w:t>области</w:t>
      </w:r>
      <w:r w:rsidRPr="00A30E25">
        <w:rPr>
          <w:rFonts w:ascii="Times New Roman" w:hAnsi="Times New Roman"/>
          <w:sz w:val="28"/>
          <w:szCs w:val="28"/>
          <w:lang w:val="en-US"/>
        </w:rPr>
        <w:t xml:space="preserve"> </w:t>
      </w:r>
      <w:r w:rsidRPr="00A30E25">
        <w:rPr>
          <w:rFonts w:ascii="Times New Roman" w:hAnsi="Times New Roman"/>
          <w:sz w:val="28"/>
          <w:szCs w:val="28"/>
        </w:rPr>
        <w:t>автоперевозок</w:t>
      </w:r>
      <w:r w:rsidRPr="00A30E25">
        <w:rPr>
          <w:rFonts w:ascii="Times New Roman" w:hAnsi="Times New Roman"/>
          <w:sz w:val="28"/>
          <w:szCs w:val="28"/>
          <w:lang w:val="en-US"/>
        </w:rPr>
        <w:t xml:space="preserve"> </w:t>
      </w:r>
      <w:r w:rsidRPr="00A30E25">
        <w:rPr>
          <w:rFonts w:ascii="Times New Roman" w:hAnsi="Times New Roman"/>
          <w:sz w:val="28"/>
          <w:szCs w:val="28"/>
        </w:rPr>
        <w:t>являются</w:t>
      </w:r>
      <w:r w:rsidRPr="00A30E25">
        <w:rPr>
          <w:rFonts w:ascii="Times New Roman" w:hAnsi="Times New Roman"/>
          <w:sz w:val="28"/>
          <w:szCs w:val="28"/>
          <w:lang w:val="en-US"/>
        </w:rPr>
        <w:t xml:space="preserve">: Egyptian Transport &amp; </w:t>
      </w:r>
      <w:r w:rsidRPr="00A30E25">
        <w:rPr>
          <w:rFonts w:ascii="Times New Roman" w:hAnsi="Times New Roman"/>
          <w:sz w:val="28"/>
          <w:szCs w:val="28"/>
        </w:rPr>
        <w:t>С</w:t>
      </w:r>
      <w:r w:rsidRPr="00A30E25">
        <w:rPr>
          <w:rFonts w:ascii="Times New Roman" w:hAnsi="Times New Roman"/>
          <w:sz w:val="28"/>
          <w:szCs w:val="28"/>
          <w:lang w:val="en-US"/>
        </w:rPr>
        <w:t>ommercial Services, Arrow Freight and Trade, Egyptian Navigation.</w:t>
      </w:r>
    </w:p>
    <w:p w:rsidR="005400A7" w:rsidRPr="00A30E25" w:rsidRDefault="005400A7" w:rsidP="00EF32B5">
      <w:pPr>
        <w:pStyle w:val="ListParagraph"/>
        <w:autoSpaceDE w:val="0"/>
        <w:autoSpaceDN w:val="0"/>
        <w:adjustRightInd w:val="0"/>
        <w:spacing w:before="240" w:after="240" w:line="360" w:lineRule="auto"/>
        <w:ind w:left="0" w:firstLine="709"/>
        <w:jc w:val="both"/>
        <w:rPr>
          <w:rFonts w:ascii="Times New Roman" w:hAnsi="Times New Roman"/>
          <w:sz w:val="28"/>
          <w:szCs w:val="28"/>
        </w:rPr>
      </w:pPr>
      <w:r w:rsidRPr="00A30E25">
        <w:rPr>
          <w:rFonts w:ascii="Times New Roman" w:hAnsi="Times New Roman"/>
          <w:sz w:val="28"/>
          <w:szCs w:val="28"/>
        </w:rPr>
        <w:t>Ежегодный грузооборот железнодорожного транспорта составляет 6 млн.т, а годовой пассажирооборот -540 млн. пассажиров. В 2015 г. в эксплуатации находилось 700 локомотивов, 3509 пассажирских и 10696 товарных вагонов. В настоящее время протяженность ж</w:t>
      </w:r>
      <w:r>
        <w:rPr>
          <w:rFonts w:ascii="Times New Roman" w:hAnsi="Times New Roman"/>
          <w:sz w:val="28"/>
          <w:szCs w:val="28"/>
        </w:rPr>
        <w:t>елезных дорог Египта</w:t>
      </w:r>
      <w:r w:rsidRPr="00A30E25">
        <w:rPr>
          <w:rFonts w:ascii="Times New Roman" w:hAnsi="Times New Roman"/>
          <w:sz w:val="28"/>
          <w:szCs w:val="28"/>
        </w:rPr>
        <w:t xml:space="preserve"> колеи</w:t>
      </w:r>
      <w:r>
        <w:rPr>
          <w:rFonts w:ascii="Times New Roman" w:hAnsi="Times New Roman"/>
          <w:sz w:val="28"/>
          <w:szCs w:val="28"/>
        </w:rPr>
        <w:t xml:space="preserve"> 1435 мм</w:t>
      </w:r>
      <w:r w:rsidRPr="00A30E25">
        <w:rPr>
          <w:rFonts w:ascii="Times New Roman" w:hAnsi="Times New Roman"/>
          <w:sz w:val="28"/>
          <w:szCs w:val="28"/>
        </w:rPr>
        <w:t xml:space="preserve"> составляет 5,530 км, а общая длина железнодорожных путей составляет 9600 км, число пассажирских вокзалов и станций – соответственно 37 и 705. Функционирует 224 товарны</w:t>
      </w:r>
      <w:r>
        <w:rPr>
          <w:rFonts w:ascii="Times New Roman" w:hAnsi="Times New Roman"/>
          <w:sz w:val="28"/>
          <w:szCs w:val="28"/>
        </w:rPr>
        <w:t>е</w:t>
      </w:r>
      <w:r w:rsidRPr="00A30E25">
        <w:rPr>
          <w:rFonts w:ascii="Times New Roman" w:hAnsi="Times New Roman"/>
          <w:sz w:val="28"/>
          <w:szCs w:val="28"/>
        </w:rPr>
        <w:t xml:space="preserve"> станции. Египетская железнодорожная сеть является второй в мире по возрасту после английской: первые поезда пошли по египетским железным дорогам в 1854 г. Единственный в АРЕ оператор железнодорожного транспорта «</w:t>
      </w:r>
      <w:r w:rsidRPr="00A30E25">
        <w:rPr>
          <w:rFonts w:ascii="Times New Roman" w:hAnsi="Times New Roman"/>
          <w:sz w:val="28"/>
          <w:szCs w:val="28"/>
          <w:lang w:val="en-US"/>
        </w:rPr>
        <w:t>Egyptian</w:t>
      </w:r>
      <w:r w:rsidRPr="00A30E25">
        <w:rPr>
          <w:rFonts w:ascii="Times New Roman" w:hAnsi="Times New Roman"/>
          <w:sz w:val="28"/>
          <w:szCs w:val="28"/>
        </w:rPr>
        <w:t xml:space="preserve"> </w:t>
      </w:r>
      <w:r w:rsidRPr="00A30E25">
        <w:rPr>
          <w:rFonts w:ascii="Times New Roman" w:hAnsi="Times New Roman"/>
          <w:sz w:val="28"/>
          <w:szCs w:val="28"/>
          <w:lang w:val="en-US"/>
        </w:rPr>
        <w:t>National</w:t>
      </w:r>
      <w:r w:rsidRPr="00A30E25">
        <w:rPr>
          <w:rFonts w:ascii="Times New Roman" w:hAnsi="Times New Roman"/>
          <w:sz w:val="28"/>
          <w:szCs w:val="28"/>
        </w:rPr>
        <w:t xml:space="preserve"> </w:t>
      </w:r>
      <w:r w:rsidRPr="00A30E25">
        <w:rPr>
          <w:rFonts w:ascii="Times New Roman" w:hAnsi="Times New Roman"/>
          <w:sz w:val="28"/>
          <w:szCs w:val="28"/>
          <w:lang w:val="en-US"/>
        </w:rPr>
        <w:t>Railways</w:t>
      </w:r>
      <w:r w:rsidRPr="00A30E25">
        <w:rPr>
          <w:rFonts w:ascii="Times New Roman" w:hAnsi="Times New Roman"/>
          <w:sz w:val="28"/>
          <w:szCs w:val="28"/>
        </w:rPr>
        <w:t>» нерентабелен и 40% своих расходов покрывает за счет субсидий государства.</w:t>
      </w:r>
    </w:p>
    <w:p w:rsidR="005400A7" w:rsidRPr="00A30E25" w:rsidRDefault="005400A7" w:rsidP="00EF32B5">
      <w:pPr>
        <w:pStyle w:val="ListParagraph"/>
        <w:numPr>
          <w:ilvl w:val="0"/>
          <w:numId w:val="9"/>
        </w:numPr>
        <w:autoSpaceDE w:val="0"/>
        <w:autoSpaceDN w:val="0"/>
        <w:adjustRightInd w:val="0"/>
        <w:spacing w:before="240" w:after="240" w:line="360" w:lineRule="auto"/>
        <w:ind w:left="0" w:firstLine="709"/>
        <w:jc w:val="both"/>
        <w:rPr>
          <w:rFonts w:ascii="Times New Roman" w:hAnsi="Times New Roman"/>
          <w:sz w:val="28"/>
          <w:szCs w:val="28"/>
          <w:lang w:val="en-US"/>
        </w:rPr>
      </w:pPr>
      <w:r w:rsidRPr="00A30E25">
        <w:rPr>
          <w:rFonts w:ascii="Times New Roman" w:hAnsi="Times New Roman"/>
          <w:sz w:val="28"/>
          <w:szCs w:val="28"/>
        </w:rPr>
        <w:t xml:space="preserve">Туризм является важным сектором египетской экономики. Вклад туризма в ВВП Египта составляет 11%, а с учетом смежных отраслей -15%. В отрасли занято 9% египетской рабочей силы, а с учетом смежных отраслей – 13,5% (по данным </w:t>
      </w:r>
      <w:r w:rsidRPr="00A30E25">
        <w:rPr>
          <w:rFonts w:ascii="Times New Roman" w:hAnsi="Times New Roman"/>
          <w:sz w:val="28"/>
          <w:szCs w:val="28"/>
          <w:lang w:val="en-US"/>
        </w:rPr>
        <w:t>World</w:t>
      </w:r>
      <w:r w:rsidRPr="00A30E25">
        <w:rPr>
          <w:rFonts w:ascii="Times New Roman" w:hAnsi="Times New Roman"/>
          <w:sz w:val="28"/>
          <w:szCs w:val="28"/>
        </w:rPr>
        <w:t xml:space="preserve"> </w:t>
      </w:r>
      <w:r w:rsidRPr="00A30E25">
        <w:rPr>
          <w:rFonts w:ascii="Times New Roman" w:hAnsi="Times New Roman"/>
          <w:sz w:val="28"/>
          <w:szCs w:val="28"/>
          <w:lang w:val="en-US"/>
        </w:rPr>
        <w:t>Tourism</w:t>
      </w:r>
      <w:r w:rsidRPr="00A30E25">
        <w:rPr>
          <w:rFonts w:ascii="Times New Roman" w:hAnsi="Times New Roman"/>
          <w:sz w:val="28"/>
          <w:szCs w:val="28"/>
        </w:rPr>
        <w:t xml:space="preserve"> </w:t>
      </w:r>
      <w:r w:rsidRPr="00A30E25">
        <w:rPr>
          <w:rFonts w:ascii="Times New Roman" w:hAnsi="Times New Roman"/>
          <w:sz w:val="28"/>
          <w:szCs w:val="28"/>
          <w:lang w:val="en-US"/>
        </w:rPr>
        <w:t>and</w:t>
      </w:r>
      <w:r w:rsidRPr="00A30E25">
        <w:rPr>
          <w:rFonts w:ascii="Times New Roman" w:hAnsi="Times New Roman"/>
          <w:sz w:val="28"/>
          <w:szCs w:val="28"/>
        </w:rPr>
        <w:t xml:space="preserve"> </w:t>
      </w:r>
      <w:r w:rsidRPr="00A30E25">
        <w:rPr>
          <w:rFonts w:ascii="Times New Roman" w:hAnsi="Times New Roman"/>
          <w:sz w:val="28"/>
          <w:szCs w:val="28"/>
          <w:lang w:val="en-US"/>
        </w:rPr>
        <w:t>Travel</w:t>
      </w:r>
      <w:r w:rsidRPr="00A30E25">
        <w:rPr>
          <w:rFonts w:ascii="Times New Roman" w:hAnsi="Times New Roman"/>
          <w:sz w:val="28"/>
          <w:szCs w:val="28"/>
        </w:rPr>
        <w:t xml:space="preserve"> </w:t>
      </w:r>
      <w:r w:rsidRPr="00A30E25">
        <w:rPr>
          <w:rFonts w:ascii="Times New Roman" w:hAnsi="Times New Roman"/>
          <w:sz w:val="28"/>
          <w:szCs w:val="28"/>
          <w:lang w:val="en-US"/>
        </w:rPr>
        <w:t>Council</w:t>
      </w:r>
      <w:r w:rsidRPr="00A30E25">
        <w:rPr>
          <w:rFonts w:ascii="Times New Roman" w:hAnsi="Times New Roman"/>
          <w:sz w:val="28"/>
          <w:szCs w:val="28"/>
        </w:rPr>
        <w:t>). Доходы от туризма составляют до 20% от всех доходов страны в твердой валюте. В последние годы отрасль переживает трудные времена в связи с политической нестабильностью в стране, возникшей после событий 2011 года. Многие страны рекомендовали своим гражданам воздержаться от посещения Египта. Резко упала заполняемость гостиниц. Более 250 круизных судов на р. Нил было поставлено на прикол. Доходы от туризма сократились более чем наполовину.</w:t>
      </w:r>
    </w:p>
    <w:p w:rsidR="005400A7" w:rsidRPr="00A30E25" w:rsidRDefault="005400A7" w:rsidP="00EF32B5">
      <w:pPr>
        <w:pStyle w:val="ListParagraph"/>
        <w:autoSpaceDE w:val="0"/>
        <w:autoSpaceDN w:val="0"/>
        <w:adjustRightInd w:val="0"/>
        <w:spacing w:before="240" w:after="240" w:line="360" w:lineRule="auto"/>
        <w:ind w:left="0" w:firstLine="709"/>
        <w:jc w:val="both"/>
        <w:rPr>
          <w:rFonts w:ascii="Times New Roman" w:hAnsi="Times New Roman"/>
          <w:sz w:val="28"/>
          <w:szCs w:val="28"/>
        </w:rPr>
      </w:pPr>
      <w:r w:rsidRPr="00A30E25">
        <w:rPr>
          <w:rFonts w:ascii="Times New Roman" w:hAnsi="Times New Roman"/>
          <w:sz w:val="28"/>
          <w:szCs w:val="28"/>
        </w:rPr>
        <w:t>После некоторого оживления в предыдущем сезоне в 2015 году наступил спад, вызванный падением российского самолета на Синае. Потери туристического сектора Египта за 2 месяца после падения российского самолета составили 730 млн. долл. США. После запрета Великобритании на полеты в Шарм эль-Шейх и запрета России на полеты в Египет ежемесячные потери отрасли составили 2,2 млрд. ег.ф. Количество иностранных туристов в декабре 2015 г. сократилось на 44% и составило 440 тыс. чел. против 782 тыс. чел. в декабре 2014 г.</w:t>
      </w:r>
    </w:p>
    <w:p w:rsidR="005400A7" w:rsidRPr="00A30E25" w:rsidRDefault="005400A7" w:rsidP="00EF32B5">
      <w:pPr>
        <w:pStyle w:val="ListParagraph"/>
        <w:autoSpaceDE w:val="0"/>
        <w:autoSpaceDN w:val="0"/>
        <w:adjustRightInd w:val="0"/>
        <w:spacing w:before="240" w:after="240" w:line="360" w:lineRule="auto"/>
        <w:ind w:left="0" w:firstLine="709"/>
        <w:jc w:val="both"/>
        <w:rPr>
          <w:rFonts w:ascii="Times New Roman" w:hAnsi="Times New Roman"/>
          <w:sz w:val="28"/>
          <w:szCs w:val="28"/>
        </w:rPr>
      </w:pPr>
      <w:r w:rsidRPr="00A30E25">
        <w:rPr>
          <w:rFonts w:ascii="Times New Roman" w:hAnsi="Times New Roman"/>
          <w:sz w:val="28"/>
          <w:szCs w:val="28"/>
        </w:rPr>
        <w:t>Особенностью туристического сектора египетской экономики является быстрый оборот вкладываемых денежных средств. В течение года средства оборачиваются в среднем 4,5 раза. Коэффициент инвестиционной эффективности капиталов в туризме уступает только Суэцкому каналу.</w:t>
      </w:r>
    </w:p>
    <w:p w:rsidR="005400A7" w:rsidRPr="00A30E25" w:rsidRDefault="005400A7" w:rsidP="00EF32B5">
      <w:pPr>
        <w:pStyle w:val="ListParagraph"/>
        <w:autoSpaceDE w:val="0"/>
        <w:autoSpaceDN w:val="0"/>
        <w:adjustRightInd w:val="0"/>
        <w:spacing w:before="240" w:after="240" w:line="360" w:lineRule="auto"/>
        <w:ind w:left="0" w:firstLine="709"/>
        <w:jc w:val="both"/>
        <w:rPr>
          <w:rFonts w:ascii="Times New Roman" w:hAnsi="Times New Roman"/>
          <w:sz w:val="28"/>
          <w:szCs w:val="28"/>
        </w:rPr>
      </w:pPr>
      <w:r w:rsidRPr="00A30E25">
        <w:rPr>
          <w:rFonts w:ascii="Times New Roman" w:hAnsi="Times New Roman"/>
          <w:sz w:val="28"/>
          <w:szCs w:val="28"/>
        </w:rPr>
        <w:t>Наряду с развитием курортов на побережье Красного моря, Египет стремится развивать туризм на Средиземноморском побережье, в оазисах, а также экологический туризм.</w:t>
      </w:r>
    </w:p>
    <w:p w:rsidR="005400A7" w:rsidRPr="00A30E25" w:rsidRDefault="005400A7" w:rsidP="007319DB">
      <w:pPr>
        <w:autoSpaceDE w:val="0"/>
        <w:autoSpaceDN w:val="0"/>
        <w:adjustRightInd w:val="0"/>
        <w:spacing w:after="0" w:line="360" w:lineRule="auto"/>
        <w:ind w:firstLine="709"/>
        <w:jc w:val="both"/>
        <w:rPr>
          <w:rFonts w:ascii="Times New Roman" w:hAnsi="Times New Roman"/>
          <w:b/>
          <w:color w:val="FF0000"/>
          <w:sz w:val="28"/>
          <w:szCs w:val="28"/>
        </w:rPr>
      </w:pPr>
    </w:p>
    <w:p w:rsidR="005400A7" w:rsidRPr="00A30E25" w:rsidRDefault="005400A7" w:rsidP="007319DB">
      <w:pPr>
        <w:pStyle w:val="ListParagraph"/>
        <w:spacing w:after="0" w:line="360" w:lineRule="auto"/>
        <w:ind w:left="0" w:firstLine="709"/>
        <w:jc w:val="both"/>
        <w:rPr>
          <w:rFonts w:ascii="Times New Roman" w:hAnsi="Times New Roman"/>
          <w:b/>
          <w:color w:val="FF0000"/>
          <w:sz w:val="28"/>
          <w:szCs w:val="28"/>
        </w:rPr>
      </w:pPr>
    </w:p>
    <w:sectPr w:rsidR="005400A7" w:rsidRPr="00A30E25" w:rsidSect="00961E20">
      <w:headerReference w:type="default" r:id="rId13"/>
      <w:footerReference w:type="default" r:id="rId14"/>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0A7" w:rsidRDefault="005400A7" w:rsidP="0076272D">
      <w:pPr>
        <w:spacing w:after="0" w:line="240" w:lineRule="auto"/>
      </w:pPr>
      <w:r>
        <w:separator/>
      </w:r>
    </w:p>
  </w:endnote>
  <w:endnote w:type="continuationSeparator" w:id="0">
    <w:p w:rsidR="005400A7" w:rsidRDefault="005400A7" w:rsidP="007627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Calibri"/>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0A7" w:rsidRPr="00531ECB" w:rsidRDefault="005400A7" w:rsidP="00531ECB">
    <w:pPr>
      <w:pStyle w:val="Footer"/>
      <w:jc w:val="right"/>
      <w:rPr>
        <w:rFonts w:ascii="Times New Roman" w:hAnsi="Times New Roman"/>
      </w:rPr>
    </w:pPr>
    <w:r>
      <w:rPr>
        <w:rFonts w:ascii="Times New Roman" w:hAnsi="Times New Roman"/>
      </w:rPr>
      <w:t>Павловой 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0A7" w:rsidRDefault="005400A7" w:rsidP="0076272D">
      <w:pPr>
        <w:spacing w:after="0" w:line="240" w:lineRule="auto"/>
      </w:pPr>
      <w:r>
        <w:separator/>
      </w:r>
    </w:p>
  </w:footnote>
  <w:footnote w:type="continuationSeparator" w:id="0">
    <w:p w:rsidR="005400A7" w:rsidRDefault="005400A7" w:rsidP="0076272D">
      <w:pPr>
        <w:spacing w:after="0" w:line="240" w:lineRule="auto"/>
      </w:pPr>
      <w:r>
        <w:continuationSeparator/>
      </w:r>
    </w:p>
  </w:footnote>
  <w:footnote w:id="1">
    <w:p w:rsidR="005400A7" w:rsidRDefault="005400A7">
      <w:pPr>
        <w:pStyle w:val="FootnoteText"/>
      </w:pPr>
      <w:r w:rsidRPr="008F0907">
        <w:rPr>
          <w:rStyle w:val="FootnoteReference"/>
          <w:rFonts w:ascii="Times New Roman" w:hAnsi="Times New Roman"/>
        </w:rPr>
        <w:footnoteRef/>
      </w:r>
      <w:r w:rsidRPr="008F0907">
        <w:rPr>
          <w:rFonts w:ascii="Times New Roman" w:hAnsi="Times New Roman"/>
        </w:rPr>
        <w:t xml:space="preserve"> http://karta-online.com/ru</w:t>
      </w:r>
    </w:p>
  </w:footnote>
  <w:footnote w:id="2">
    <w:p w:rsidR="005400A7" w:rsidRDefault="005400A7" w:rsidP="00361252">
      <w:pPr>
        <w:pStyle w:val="FootnoteText"/>
        <w:jc w:val="both"/>
      </w:pPr>
      <w:r w:rsidRPr="00361252">
        <w:rPr>
          <w:rStyle w:val="FootnoteReference"/>
          <w:rFonts w:ascii="Times New Roman" w:hAnsi="Times New Roman"/>
        </w:rPr>
        <w:footnoteRef/>
      </w:r>
      <w:r w:rsidRPr="00361252">
        <w:rPr>
          <w:rFonts w:ascii="Times New Roman" w:hAnsi="Times New Roman"/>
        </w:rPr>
        <w:t xml:space="preserve"> Годовой обзор состояния экономики и основных направлений внешнеэкономической деятельности Египта за 2015 год. Каир: апрель </w:t>
      </w:r>
      <w:smartTag w:uri="urn:schemas-microsoft-com:office:smarttags" w:element="metricconverter">
        <w:smartTagPr>
          <w:attr w:name="ProductID" w:val="2016 г"/>
        </w:smartTagPr>
        <w:r w:rsidRPr="00361252">
          <w:rPr>
            <w:rFonts w:ascii="Times New Roman" w:hAnsi="Times New Roman"/>
          </w:rPr>
          <w:t>2016 г</w:t>
        </w:r>
      </w:smartTag>
      <w:r w:rsidRPr="00361252">
        <w:rPr>
          <w:rFonts w:ascii="Times New Roman" w:hAnsi="Times New Roman"/>
        </w:rPr>
        <w:t xml:space="preserve">. - [Электронный ресурс] – </w:t>
      </w:r>
      <w:r w:rsidRPr="00361252">
        <w:rPr>
          <w:rFonts w:ascii="Times New Roman" w:hAnsi="Times New Roman"/>
          <w:lang w:val="en-US"/>
        </w:rPr>
        <w:t>URL</w:t>
      </w:r>
      <w:r w:rsidRPr="00361252">
        <w:rPr>
          <w:rFonts w:ascii="Times New Roman" w:hAnsi="Times New Roman"/>
        </w:rPr>
        <w:t>: http://91.206.121.217/TpApi/Upload/539f46a0-e03e-48d3-b1d2-c5c6f0698af3/Economics_Egypt_2015.pdf</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0A7" w:rsidRPr="006F1EAC" w:rsidRDefault="005400A7" w:rsidP="005451D5">
    <w:pPr>
      <w:pStyle w:val="Header"/>
      <w:jc w:val="right"/>
      <w:rPr>
        <w:rFonts w:ascii="Times New Roman" w:hAnsi="Times New Roman"/>
      </w:rPr>
    </w:pPr>
    <w:r w:rsidRPr="006F1EAC">
      <w:rPr>
        <w:rFonts w:ascii="Times New Roman" w:hAnsi="Times New Roman"/>
      </w:rPr>
      <w:fldChar w:fldCharType="begin"/>
    </w:r>
    <w:r w:rsidRPr="006F1EAC">
      <w:rPr>
        <w:rFonts w:ascii="Times New Roman" w:hAnsi="Times New Roman"/>
      </w:rPr>
      <w:instrText>PAGE   \* MERGEFORMAT</w:instrText>
    </w:r>
    <w:r w:rsidRPr="006F1EAC">
      <w:rPr>
        <w:rFonts w:ascii="Times New Roman" w:hAnsi="Times New Roman"/>
      </w:rPr>
      <w:fldChar w:fldCharType="separate"/>
    </w:r>
    <w:r>
      <w:rPr>
        <w:rFonts w:ascii="Times New Roman" w:hAnsi="Times New Roman"/>
        <w:noProof/>
      </w:rPr>
      <w:t>18</w:t>
    </w:r>
    <w:r w:rsidRPr="006F1EAC">
      <w:rPr>
        <w:rFonts w:ascii="Times New Roman" w:hAnsi="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314D9"/>
    <w:multiLevelType w:val="hybridMultilevel"/>
    <w:tmpl w:val="46602E04"/>
    <w:lvl w:ilvl="0" w:tplc="4416832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1CF76985"/>
    <w:multiLevelType w:val="hybridMultilevel"/>
    <w:tmpl w:val="AA8C4D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F10801"/>
    <w:multiLevelType w:val="multilevel"/>
    <w:tmpl w:val="BBDC94D0"/>
    <w:lvl w:ilvl="0">
      <w:start w:val="1"/>
      <w:numFmt w:val="decimal"/>
      <w:lvlText w:val="%1."/>
      <w:lvlJc w:val="left"/>
      <w:pPr>
        <w:ind w:left="720" w:hanging="360"/>
      </w:pPr>
      <w:rPr>
        <w:rFonts w:cs="Times New Roman" w:hint="default"/>
      </w:rPr>
    </w:lvl>
    <w:lvl w:ilvl="1">
      <w:start w:val="1"/>
      <w:numFmt w:val="decimal"/>
      <w:isLgl/>
      <w:lvlText w:val="%1.%2."/>
      <w:lvlJc w:val="left"/>
      <w:pPr>
        <w:ind w:left="792" w:hanging="432"/>
      </w:pPr>
      <w:rPr>
        <w:rFonts w:ascii="Times New Roman" w:eastAsia="Times New Roman" w:hAnsi="Times New Roman" w:cs="Times New Roman" w:hint="default"/>
        <w:color w:val="auto"/>
        <w:sz w:val="28"/>
      </w:rPr>
    </w:lvl>
    <w:lvl w:ilvl="2">
      <w:start w:val="1"/>
      <w:numFmt w:val="decimal"/>
      <w:isLgl/>
      <w:lvlText w:val="%1.%2.%3."/>
      <w:lvlJc w:val="left"/>
      <w:pPr>
        <w:ind w:left="1080" w:hanging="720"/>
      </w:pPr>
      <w:rPr>
        <w:rFonts w:ascii="Times New Roman" w:eastAsia="Times New Roman" w:hAnsi="Times New Roman" w:cs="Times New Roman" w:hint="default"/>
        <w:color w:val="auto"/>
        <w:sz w:val="28"/>
      </w:rPr>
    </w:lvl>
    <w:lvl w:ilvl="3">
      <w:start w:val="1"/>
      <w:numFmt w:val="decimal"/>
      <w:isLgl/>
      <w:lvlText w:val="%1.%2.%3.%4."/>
      <w:lvlJc w:val="left"/>
      <w:pPr>
        <w:ind w:left="1080" w:hanging="720"/>
      </w:pPr>
      <w:rPr>
        <w:rFonts w:ascii="Times New Roman" w:eastAsia="Times New Roman" w:hAnsi="Times New Roman" w:cs="Times New Roman" w:hint="default"/>
        <w:color w:val="auto"/>
        <w:sz w:val="28"/>
      </w:rPr>
    </w:lvl>
    <w:lvl w:ilvl="4">
      <w:start w:val="1"/>
      <w:numFmt w:val="decimal"/>
      <w:isLgl/>
      <w:lvlText w:val="%1.%2.%3.%4.%5."/>
      <w:lvlJc w:val="left"/>
      <w:pPr>
        <w:ind w:left="1080" w:hanging="720"/>
      </w:pPr>
      <w:rPr>
        <w:rFonts w:ascii="Times New Roman" w:eastAsia="Times New Roman" w:hAnsi="Times New Roman" w:cs="Times New Roman" w:hint="default"/>
        <w:color w:val="auto"/>
        <w:sz w:val="28"/>
      </w:rPr>
    </w:lvl>
    <w:lvl w:ilvl="5">
      <w:start w:val="1"/>
      <w:numFmt w:val="decimal"/>
      <w:isLgl/>
      <w:lvlText w:val="%1.%2.%3.%4.%5.%6."/>
      <w:lvlJc w:val="left"/>
      <w:pPr>
        <w:ind w:left="1440" w:hanging="1080"/>
      </w:pPr>
      <w:rPr>
        <w:rFonts w:ascii="Times New Roman" w:eastAsia="Times New Roman" w:hAnsi="Times New Roman" w:cs="Times New Roman" w:hint="default"/>
        <w:color w:val="auto"/>
        <w:sz w:val="28"/>
      </w:rPr>
    </w:lvl>
    <w:lvl w:ilvl="6">
      <w:start w:val="1"/>
      <w:numFmt w:val="decimal"/>
      <w:isLgl/>
      <w:lvlText w:val="%1.%2.%3.%4.%5.%6.%7."/>
      <w:lvlJc w:val="left"/>
      <w:pPr>
        <w:ind w:left="1440" w:hanging="1080"/>
      </w:pPr>
      <w:rPr>
        <w:rFonts w:ascii="Times New Roman" w:eastAsia="Times New Roman" w:hAnsi="Times New Roman" w:cs="Times New Roman" w:hint="default"/>
        <w:color w:val="auto"/>
        <w:sz w:val="28"/>
      </w:rPr>
    </w:lvl>
    <w:lvl w:ilvl="7">
      <w:start w:val="1"/>
      <w:numFmt w:val="decimal"/>
      <w:isLgl/>
      <w:lvlText w:val="%1.%2.%3.%4.%5.%6.%7.%8."/>
      <w:lvlJc w:val="left"/>
      <w:pPr>
        <w:ind w:left="1440" w:hanging="1080"/>
      </w:pPr>
      <w:rPr>
        <w:rFonts w:ascii="Times New Roman" w:eastAsia="Times New Roman" w:hAnsi="Times New Roman" w:cs="Times New Roman" w:hint="default"/>
        <w:color w:val="auto"/>
        <w:sz w:val="28"/>
      </w:rPr>
    </w:lvl>
    <w:lvl w:ilvl="8">
      <w:start w:val="1"/>
      <w:numFmt w:val="decimal"/>
      <w:isLgl/>
      <w:lvlText w:val="%1.%2.%3.%4.%5.%6.%7.%8.%9."/>
      <w:lvlJc w:val="left"/>
      <w:pPr>
        <w:ind w:left="1800" w:hanging="1440"/>
      </w:pPr>
      <w:rPr>
        <w:rFonts w:ascii="Times New Roman" w:eastAsia="Times New Roman" w:hAnsi="Times New Roman" w:cs="Times New Roman" w:hint="default"/>
        <w:color w:val="auto"/>
        <w:sz w:val="28"/>
      </w:rPr>
    </w:lvl>
  </w:abstractNum>
  <w:abstractNum w:abstractNumId="3">
    <w:nsid w:val="335216A6"/>
    <w:multiLevelType w:val="multilevel"/>
    <w:tmpl w:val="BBDC94D0"/>
    <w:lvl w:ilvl="0">
      <w:start w:val="1"/>
      <w:numFmt w:val="decimal"/>
      <w:lvlText w:val="%1."/>
      <w:lvlJc w:val="left"/>
      <w:pPr>
        <w:ind w:left="720" w:hanging="360"/>
      </w:pPr>
      <w:rPr>
        <w:rFonts w:cs="Times New Roman" w:hint="default"/>
      </w:rPr>
    </w:lvl>
    <w:lvl w:ilvl="1">
      <w:start w:val="1"/>
      <w:numFmt w:val="decimal"/>
      <w:isLgl/>
      <w:lvlText w:val="%1.%2."/>
      <w:lvlJc w:val="left"/>
      <w:pPr>
        <w:ind w:left="792" w:hanging="432"/>
      </w:pPr>
      <w:rPr>
        <w:rFonts w:ascii="Times New Roman" w:eastAsia="Times New Roman" w:hAnsi="Times New Roman" w:cs="Times New Roman" w:hint="default"/>
        <w:color w:val="auto"/>
        <w:sz w:val="28"/>
      </w:rPr>
    </w:lvl>
    <w:lvl w:ilvl="2">
      <w:start w:val="1"/>
      <w:numFmt w:val="decimal"/>
      <w:isLgl/>
      <w:lvlText w:val="%1.%2.%3."/>
      <w:lvlJc w:val="left"/>
      <w:pPr>
        <w:ind w:left="1080" w:hanging="720"/>
      </w:pPr>
      <w:rPr>
        <w:rFonts w:ascii="Times New Roman" w:eastAsia="Times New Roman" w:hAnsi="Times New Roman" w:cs="Times New Roman" w:hint="default"/>
        <w:color w:val="auto"/>
        <w:sz w:val="28"/>
      </w:rPr>
    </w:lvl>
    <w:lvl w:ilvl="3">
      <w:start w:val="1"/>
      <w:numFmt w:val="decimal"/>
      <w:isLgl/>
      <w:lvlText w:val="%1.%2.%3.%4."/>
      <w:lvlJc w:val="left"/>
      <w:pPr>
        <w:ind w:left="1080" w:hanging="720"/>
      </w:pPr>
      <w:rPr>
        <w:rFonts w:ascii="Times New Roman" w:eastAsia="Times New Roman" w:hAnsi="Times New Roman" w:cs="Times New Roman" w:hint="default"/>
        <w:color w:val="auto"/>
        <w:sz w:val="28"/>
      </w:rPr>
    </w:lvl>
    <w:lvl w:ilvl="4">
      <w:start w:val="1"/>
      <w:numFmt w:val="decimal"/>
      <w:isLgl/>
      <w:lvlText w:val="%1.%2.%3.%4.%5."/>
      <w:lvlJc w:val="left"/>
      <w:pPr>
        <w:ind w:left="1080" w:hanging="720"/>
      </w:pPr>
      <w:rPr>
        <w:rFonts w:ascii="Times New Roman" w:eastAsia="Times New Roman" w:hAnsi="Times New Roman" w:cs="Times New Roman" w:hint="default"/>
        <w:color w:val="auto"/>
        <w:sz w:val="28"/>
      </w:rPr>
    </w:lvl>
    <w:lvl w:ilvl="5">
      <w:start w:val="1"/>
      <w:numFmt w:val="decimal"/>
      <w:isLgl/>
      <w:lvlText w:val="%1.%2.%3.%4.%5.%6."/>
      <w:lvlJc w:val="left"/>
      <w:pPr>
        <w:ind w:left="1440" w:hanging="1080"/>
      </w:pPr>
      <w:rPr>
        <w:rFonts w:ascii="Times New Roman" w:eastAsia="Times New Roman" w:hAnsi="Times New Roman" w:cs="Times New Roman" w:hint="default"/>
        <w:color w:val="auto"/>
        <w:sz w:val="28"/>
      </w:rPr>
    </w:lvl>
    <w:lvl w:ilvl="6">
      <w:start w:val="1"/>
      <w:numFmt w:val="decimal"/>
      <w:isLgl/>
      <w:lvlText w:val="%1.%2.%3.%4.%5.%6.%7."/>
      <w:lvlJc w:val="left"/>
      <w:pPr>
        <w:ind w:left="1440" w:hanging="1080"/>
      </w:pPr>
      <w:rPr>
        <w:rFonts w:ascii="Times New Roman" w:eastAsia="Times New Roman" w:hAnsi="Times New Roman" w:cs="Times New Roman" w:hint="default"/>
        <w:color w:val="auto"/>
        <w:sz w:val="28"/>
      </w:rPr>
    </w:lvl>
    <w:lvl w:ilvl="7">
      <w:start w:val="1"/>
      <w:numFmt w:val="decimal"/>
      <w:isLgl/>
      <w:lvlText w:val="%1.%2.%3.%4.%5.%6.%7.%8."/>
      <w:lvlJc w:val="left"/>
      <w:pPr>
        <w:ind w:left="1440" w:hanging="1080"/>
      </w:pPr>
      <w:rPr>
        <w:rFonts w:ascii="Times New Roman" w:eastAsia="Times New Roman" w:hAnsi="Times New Roman" w:cs="Times New Roman" w:hint="default"/>
        <w:color w:val="auto"/>
        <w:sz w:val="28"/>
      </w:rPr>
    </w:lvl>
    <w:lvl w:ilvl="8">
      <w:start w:val="1"/>
      <w:numFmt w:val="decimal"/>
      <w:isLgl/>
      <w:lvlText w:val="%1.%2.%3.%4.%5.%6.%7.%8.%9."/>
      <w:lvlJc w:val="left"/>
      <w:pPr>
        <w:ind w:left="1800" w:hanging="1440"/>
      </w:pPr>
      <w:rPr>
        <w:rFonts w:ascii="Times New Roman" w:eastAsia="Times New Roman" w:hAnsi="Times New Roman" w:cs="Times New Roman" w:hint="default"/>
        <w:color w:val="auto"/>
        <w:sz w:val="28"/>
      </w:rPr>
    </w:lvl>
  </w:abstractNum>
  <w:abstractNum w:abstractNumId="4">
    <w:nsid w:val="3C3C1BBE"/>
    <w:multiLevelType w:val="hybridMultilevel"/>
    <w:tmpl w:val="B40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02E622E"/>
    <w:multiLevelType w:val="multilevel"/>
    <w:tmpl w:val="B1BE7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C64C76"/>
    <w:multiLevelType w:val="hybridMultilevel"/>
    <w:tmpl w:val="05329D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A2D201F"/>
    <w:multiLevelType w:val="hybridMultilevel"/>
    <w:tmpl w:val="D882A7FE"/>
    <w:lvl w:ilvl="0" w:tplc="ECC86E46">
      <w:start w:val="2015"/>
      <w:numFmt w:val="decimal"/>
      <w:lvlText w:val="%1"/>
      <w:lvlJc w:val="left"/>
      <w:pPr>
        <w:ind w:left="1546" w:hanging="480"/>
      </w:pPr>
      <w:rPr>
        <w:rFonts w:cs="Times New Roman" w:hint="default"/>
      </w:rPr>
    </w:lvl>
    <w:lvl w:ilvl="1" w:tplc="04190019" w:tentative="1">
      <w:start w:val="1"/>
      <w:numFmt w:val="lowerLetter"/>
      <w:lvlText w:val="%2."/>
      <w:lvlJc w:val="left"/>
      <w:pPr>
        <w:ind w:left="2146" w:hanging="360"/>
      </w:pPr>
      <w:rPr>
        <w:rFonts w:cs="Times New Roman"/>
      </w:rPr>
    </w:lvl>
    <w:lvl w:ilvl="2" w:tplc="0419001B" w:tentative="1">
      <w:start w:val="1"/>
      <w:numFmt w:val="lowerRoman"/>
      <w:lvlText w:val="%3."/>
      <w:lvlJc w:val="right"/>
      <w:pPr>
        <w:ind w:left="2866" w:hanging="180"/>
      </w:pPr>
      <w:rPr>
        <w:rFonts w:cs="Times New Roman"/>
      </w:rPr>
    </w:lvl>
    <w:lvl w:ilvl="3" w:tplc="0419000F" w:tentative="1">
      <w:start w:val="1"/>
      <w:numFmt w:val="decimal"/>
      <w:lvlText w:val="%4."/>
      <w:lvlJc w:val="left"/>
      <w:pPr>
        <w:ind w:left="3586" w:hanging="360"/>
      </w:pPr>
      <w:rPr>
        <w:rFonts w:cs="Times New Roman"/>
      </w:rPr>
    </w:lvl>
    <w:lvl w:ilvl="4" w:tplc="04190019" w:tentative="1">
      <w:start w:val="1"/>
      <w:numFmt w:val="lowerLetter"/>
      <w:lvlText w:val="%5."/>
      <w:lvlJc w:val="left"/>
      <w:pPr>
        <w:ind w:left="4306" w:hanging="360"/>
      </w:pPr>
      <w:rPr>
        <w:rFonts w:cs="Times New Roman"/>
      </w:rPr>
    </w:lvl>
    <w:lvl w:ilvl="5" w:tplc="0419001B" w:tentative="1">
      <w:start w:val="1"/>
      <w:numFmt w:val="lowerRoman"/>
      <w:lvlText w:val="%6."/>
      <w:lvlJc w:val="right"/>
      <w:pPr>
        <w:ind w:left="5026" w:hanging="180"/>
      </w:pPr>
      <w:rPr>
        <w:rFonts w:cs="Times New Roman"/>
      </w:rPr>
    </w:lvl>
    <w:lvl w:ilvl="6" w:tplc="0419000F" w:tentative="1">
      <w:start w:val="1"/>
      <w:numFmt w:val="decimal"/>
      <w:lvlText w:val="%7."/>
      <w:lvlJc w:val="left"/>
      <w:pPr>
        <w:ind w:left="5746" w:hanging="360"/>
      </w:pPr>
      <w:rPr>
        <w:rFonts w:cs="Times New Roman"/>
      </w:rPr>
    </w:lvl>
    <w:lvl w:ilvl="7" w:tplc="04190019" w:tentative="1">
      <w:start w:val="1"/>
      <w:numFmt w:val="lowerLetter"/>
      <w:lvlText w:val="%8."/>
      <w:lvlJc w:val="left"/>
      <w:pPr>
        <w:ind w:left="6466" w:hanging="360"/>
      </w:pPr>
      <w:rPr>
        <w:rFonts w:cs="Times New Roman"/>
      </w:rPr>
    </w:lvl>
    <w:lvl w:ilvl="8" w:tplc="0419001B" w:tentative="1">
      <w:start w:val="1"/>
      <w:numFmt w:val="lowerRoman"/>
      <w:lvlText w:val="%9."/>
      <w:lvlJc w:val="right"/>
      <w:pPr>
        <w:ind w:left="7186" w:hanging="180"/>
      </w:pPr>
      <w:rPr>
        <w:rFonts w:cs="Times New Roman"/>
      </w:rPr>
    </w:lvl>
  </w:abstractNum>
  <w:abstractNum w:abstractNumId="8">
    <w:nsid w:val="6E59132B"/>
    <w:multiLevelType w:val="multilevel"/>
    <w:tmpl w:val="58007DD4"/>
    <w:lvl w:ilvl="0">
      <w:start w:val="1"/>
      <w:numFmt w:val="decimal"/>
      <w:lvlText w:val="%1."/>
      <w:lvlJc w:val="left"/>
      <w:pPr>
        <w:ind w:left="720" w:hanging="360"/>
      </w:pPr>
      <w:rPr>
        <w:rFonts w:ascii="Times New Roman" w:hAnsi="Times New Roman" w:cs="Times New Roman" w:hint="default"/>
        <w:b/>
        <w:color w:val="auto"/>
        <w:sz w:val="24"/>
      </w:rPr>
    </w:lvl>
    <w:lvl w:ilvl="1">
      <w:start w:val="1"/>
      <w:numFmt w:val="decimal"/>
      <w:isLgl/>
      <w:lvlText w:val="%1.%2."/>
      <w:lvlJc w:val="left"/>
      <w:pPr>
        <w:ind w:left="1069" w:hanging="360"/>
      </w:pPr>
      <w:rPr>
        <w:rFonts w:cs="Times New Roman" w:hint="default"/>
        <w:b/>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9">
    <w:nsid w:val="70082EC0"/>
    <w:multiLevelType w:val="hybridMultilevel"/>
    <w:tmpl w:val="DF1A9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8BD3E13"/>
    <w:multiLevelType w:val="hybridMultilevel"/>
    <w:tmpl w:val="D4C89E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2"/>
  </w:num>
  <w:num w:numId="3">
    <w:abstractNumId w:val="0"/>
  </w:num>
  <w:num w:numId="4">
    <w:abstractNumId w:val="3"/>
  </w:num>
  <w:num w:numId="5">
    <w:abstractNumId w:val="8"/>
  </w:num>
  <w:num w:numId="6">
    <w:abstractNumId w:val="6"/>
  </w:num>
  <w:num w:numId="7">
    <w:abstractNumId w:val="9"/>
  </w:num>
  <w:num w:numId="8">
    <w:abstractNumId w:val="7"/>
  </w:num>
  <w:num w:numId="9">
    <w:abstractNumId w:val="4"/>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4F5A"/>
    <w:rsid w:val="000008E9"/>
    <w:rsid w:val="00000BA0"/>
    <w:rsid w:val="00000E3B"/>
    <w:rsid w:val="00006E21"/>
    <w:rsid w:val="0000718B"/>
    <w:rsid w:val="0001088C"/>
    <w:rsid w:val="000108C1"/>
    <w:rsid w:val="00010A4A"/>
    <w:rsid w:val="00011A91"/>
    <w:rsid w:val="00013374"/>
    <w:rsid w:val="000147D5"/>
    <w:rsid w:val="00015063"/>
    <w:rsid w:val="000164A9"/>
    <w:rsid w:val="000164FF"/>
    <w:rsid w:val="000170E1"/>
    <w:rsid w:val="0001746F"/>
    <w:rsid w:val="00020C84"/>
    <w:rsid w:val="00021C2D"/>
    <w:rsid w:val="00023F6D"/>
    <w:rsid w:val="0003107D"/>
    <w:rsid w:val="00031409"/>
    <w:rsid w:val="00031C25"/>
    <w:rsid w:val="000348D8"/>
    <w:rsid w:val="00035245"/>
    <w:rsid w:val="00036A2F"/>
    <w:rsid w:val="000414A7"/>
    <w:rsid w:val="000424B3"/>
    <w:rsid w:val="00043DD0"/>
    <w:rsid w:val="00050096"/>
    <w:rsid w:val="00050E42"/>
    <w:rsid w:val="00055BF0"/>
    <w:rsid w:val="00056484"/>
    <w:rsid w:val="0005791B"/>
    <w:rsid w:val="00060042"/>
    <w:rsid w:val="0006484E"/>
    <w:rsid w:val="00064B98"/>
    <w:rsid w:val="00066599"/>
    <w:rsid w:val="00071205"/>
    <w:rsid w:val="000714E2"/>
    <w:rsid w:val="00072015"/>
    <w:rsid w:val="00073DD9"/>
    <w:rsid w:val="0007418B"/>
    <w:rsid w:val="00074BD9"/>
    <w:rsid w:val="0007522C"/>
    <w:rsid w:val="00075E56"/>
    <w:rsid w:val="00080A4E"/>
    <w:rsid w:val="0008332F"/>
    <w:rsid w:val="00085FC7"/>
    <w:rsid w:val="00086CAB"/>
    <w:rsid w:val="00086EE6"/>
    <w:rsid w:val="0009175E"/>
    <w:rsid w:val="00097C79"/>
    <w:rsid w:val="000A010F"/>
    <w:rsid w:val="000A27E0"/>
    <w:rsid w:val="000A3537"/>
    <w:rsid w:val="000A3DEC"/>
    <w:rsid w:val="000A78EF"/>
    <w:rsid w:val="000B1ED8"/>
    <w:rsid w:val="000B25C5"/>
    <w:rsid w:val="000B4915"/>
    <w:rsid w:val="000C052C"/>
    <w:rsid w:val="000C1FCC"/>
    <w:rsid w:val="000C2011"/>
    <w:rsid w:val="000C2596"/>
    <w:rsid w:val="000C3444"/>
    <w:rsid w:val="000C49F4"/>
    <w:rsid w:val="000C4D2D"/>
    <w:rsid w:val="000C5817"/>
    <w:rsid w:val="000C66DF"/>
    <w:rsid w:val="000C7195"/>
    <w:rsid w:val="000C74DA"/>
    <w:rsid w:val="000D030D"/>
    <w:rsid w:val="000D09E2"/>
    <w:rsid w:val="000D0CBA"/>
    <w:rsid w:val="000D5EA9"/>
    <w:rsid w:val="000D7ACC"/>
    <w:rsid w:val="000E1760"/>
    <w:rsid w:val="000E274E"/>
    <w:rsid w:val="000E31CC"/>
    <w:rsid w:val="000E5F09"/>
    <w:rsid w:val="000F5F78"/>
    <w:rsid w:val="00100129"/>
    <w:rsid w:val="00101F45"/>
    <w:rsid w:val="00102B4B"/>
    <w:rsid w:val="00102BCB"/>
    <w:rsid w:val="00103FC0"/>
    <w:rsid w:val="001065C7"/>
    <w:rsid w:val="001067B5"/>
    <w:rsid w:val="00106F53"/>
    <w:rsid w:val="00110908"/>
    <w:rsid w:val="00115A40"/>
    <w:rsid w:val="00116859"/>
    <w:rsid w:val="00117903"/>
    <w:rsid w:val="00120BE3"/>
    <w:rsid w:val="00122653"/>
    <w:rsid w:val="00123032"/>
    <w:rsid w:val="00123138"/>
    <w:rsid w:val="0012454E"/>
    <w:rsid w:val="0012727D"/>
    <w:rsid w:val="00127505"/>
    <w:rsid w:val="00131576"/>
    <w:rsid w:val="001328BA"/>
    <w:rsid w:val="00132CEA"/>
    <w:rsid w:val="00134982"/>
    <w:rsid w:val="00134F43"/>
    <w:rsid w:val="00137202"/>
    <w:rsid w:val="001401DD"/>
    <w:rsid w:val="001408E5"/>
    <w:rsid w:val="00147413"/>
    <w:rsid w:val="00151BCA"/>
    <w:rsid w:val="001544F7"/>
    <w:rsid w:val="0015464F"/>
    <w:rsid w:val="00164DA4"/>
    <w:rsid w:val="001716AC"/>
    <w:rsid w:val="00172EEE"/>
    <w:rsid w:val="00175F1B"/>
    <w:rsid w:val="00177FB8"/>
    <w:rsid w:val="00180393"/>
    <w:rsid w:val="00181A25"/>
    <w:rsid w:val="0018311A"/>
    <w:rsid w:val="00183956"/>
    <w:rsid w:val="00190F76"/>
    <w:rsid w:val="00190F7F"/>
    <w:rsid w:val="00191AA5"/>
    <w:rsid w:val="00194305"/>
    <w:rsid w:val="00194514"/>
    <w:rsid w:val="00195A0A"/>
    <w:rsid w:val="0019709D"/>
    <w:rsid w:val="001A1A5D"/>
    <w:rsid w:val="001A2BF6"/>
    <w:rsid w:val="001A2C83"/>
    <w:rsid w:val="001A661D"/>
    <w:rsid w:val="001B0EC8"/>
    <w:rsid w:val="001B1268"/>
    <w:rsid w:val="001B4001"/>
    <w:rsid w:val="001B5AB5"/>
    <w:rsid w:val="001B7A0E"/>
    <w:rsid w:val="001B7BE5"/>
    <w:rsid w:val="001B7C41"/>
    <w:rsid w:val="001C12A9"/>
    <w:rsid w:val="001C15AF"/>
    <w:rsid w:val="001C1AD5"/>
    <w:rsid w:val="001C30EE"/>
    <w:rsid w:val="001C4A24"/>
    <w:rsid w:val="001C4DC6"/>
    <w:rsid w:val="001C5CFE"/>
    <w:rsid w:val="001D0208"/>
    <w:rsid w:val="001D0518"/>
    <w:rsid w:val="001D0689"/>
    <w:rsid w:val="001D0C20"/>
    <w:rsid w:val="001D193B"/>
    <w:rsid w:val="001D1E50"/>
    <w:rsid w:val="001D5120"/>
    <w:rsid w:val="001D6237"/>
    <w:rsid w:val="001D7DB3"/>
    <w:rsid w:val="001E02D0"/>
    <w:rsid w:val="001E02DF"/>
    <w:rsid w:val="001E1A75"/>
    <w:rsid w:val="001E1C71"/>
    <w:rsid w:val="001E1D2F"/>
    <w:rsid w:val="001E1E22"/>
    <w:rsid w:val="001E3D98"/>
    <w:rsid w:val="001E4DAA"/>
    <w:rsid w:val="001E4E8F"/>
    <w:rsid w:val="001E7ECC"/>
    <w:rsid w:val="001F16C1"/>
    <w:rsid w:val="001F18B4"/>
    <w:rsid w:val="001F42D0"/>
    <w:rsid w:val="001F4DE2"/>
    <w:rsid w:val="001F4EE0"/>
    <w:rsid w:val="001F7E46"/>
    <w:rsid w:val="00200296"/>
    <w:rsid w:val="00200AD1"/>
    <w:rsid w:val="00201B03"/>
    <w:rsid w:val="00201F0F"/>
    <w:rsid w:val="0020783E"/>
    <w:rsid w:val="00211A10"/>
    <w:rsid w:val="0021415D"/>
    <w:rsid w:val="002148FB"/>
    <w:rsid w:val="00215E3E"/>
    <w:rsid w:val="00217F92"/>
    <w:rsid w:val="002267E4"/>
    <w:rsid w:val="0022737E"/>
    <w:rsid w:val="00230A9A"/>
    <w:rsid w:val="00232ADB"/>
    <w:rsid w:val="00232D86"/>
    <w:rsid w:val="00236FD9"/>
    <w:rsid w:val="002419AC"/>
    <w:rsid w:val="00245976"/>
    <w:rsid w:val="00252AE5"/>
    <w:rsid w:val="00260B1E"/>
    <w:rsid w:val="00263899"/>
    <w:rsid w:val="00266EE8"/>
    <w:rsid w:val="0027042A"/>
    <w:rsid w:val="002709EB"/>
    <w:rsid w:val="00270B3B"/>
    <w:rsid w:val="00271766"/>
    <w:rsid w:val="00271ED6"/>
    <w:rsid w:val="00272FF7"/>
    <w:rsid w:val="002744C4"/>
    <w:rsid w:val="00275FFC"/>
    <w:rsid w:val="0028210C"/>
    <w:rsid w:val="00282C04"/>
    <w:rsid w:val="002832C4"/>
    <w:rsid w:val="00283714"/>
    <w:rsid w:val="00285A30"/>
    <w:rsid w:val="00285D2D"/>
    <w:rsid w:val="002919A2"/>
    <w:rsid w:val="0029430E"/>
    <w:rsid w:val="002A0092"/>
    <w:rsid w:val="002A2074"/>
    <w:rsid w:val="002A23C2"/>
    <w:rsid w:val="002A3BFE"/>
    <w:rsid w:val="002A4253"/>
    <w:rsid w:val="002A4B4D"/>
    <w:rsid w:val="002A5778"/>
    <w:rsid w:val="002A6600"/>
    <w:rsid w:val="002A67F2"/>
    <w:rsid w:val="002B00AD"/>
    <w:rsid w:val="002B050A"/>
    <w:rsid w:val="002B3324"/>
    <w:rsid w:val="002B3502"/>
    <w:rsid w:val="002B3B6D"/>
    <w:rsid w:val="002B5AAD"/>
    <w:rsid w:val="002B78DE"/>
    <w:rsid w:val="002C1EE0"/>
    <w:rsid w:val="002C293D"/>
    <w:rsid w:val="002C4628"/>
    <w:rsid w:val="002D2045"/>
    <w:rsid w:val="002D4090"/>
    <w:rsid w:val="002D4399"/>
    <w:rsid w:val="002D4B61"/>
    <w:rsid w:val="002D5099"/>
    <w:rsid w:val="002E0286"/>
    <w:rsid w:val="002E0DD5"/>
    <w:rsid w:val="002E10D0"/>
    <w:rsid w:val="002E163F"/>
    <w:rsid w:val="002E3EA1"/>
    <w:rsid w:val="002E561B"/>
    <w:rsid w:val="002E65F1"/>
    <w:rsid w:val="002E700C"/>
    <w:rsid w:val="002E768B"/>
    <w:rsid w:val="002F025C"/>
    <w:rsid w:val="002F18BC"/>
    <w:rsid w:val="002F20AD"/>
    <w:rsid w:val="002F278F"/>
    <w:rsid w:val="002F2F95"/>
    <w:rsid w:val="002F4F82"/>
    <w:rsid w:val="002F50E9"/>
    <w:rsid w:val="003024E9"/>
    <w:rsid w:val="00302FE5"/>
    <w:rsid w:val="0030658C"/>
    <w:rsid w:val="0030793C"/>
    <w:rsid w:val="003114E9"/>
    <w:rsid w:val="0031337F"/>
    <w:rsid w:val="00315558"/>
    <w:rsid w:val="00317CBE"/>
    <w:rsid w:val="00317E7C"/>
    <w:rsid w:val="003203F3"/>
    <w:rsid w:val="00321DD4"/>
    <w:rsid w:val="00323709"/>
    <w:rsid w:val="0032676E"/>
    <w:rsid w:val="003305FA"/>
    <w:rsid w:val="0033063C"/>
    <w:rsid w:val="00331347"/>
    <w:rsid w:val="00331C62"/>
    <w:rsid w:val="003332B0"/>
    <w:rsid w:val="00333527"/>
    <w:rsid w:val="00340191"/>
    <w:rsid w:val="00340B10"/>
    <w:rsid w:val="00342615"/>
    <w:rsid w:val="00345569"/>
    <w:rsid w:val="00346088"/>
    <w:rsid w:val="0035071E"/>
    <w:rsid w:val="00353DEE"/>
    <w:rsid w:val="00354C59"/>
    <w:rsid w:val="00356BA8"/>
    <w:rsid w:val="00361252"/>
    <w:rsid w:val="00361F04"/>
    <w:rsid w:val="00362E3D"/>
    <w:rsid w:val="00363307"/>
    <w:rsid w:val="00364F2B"/>
    <w:rsid w:val="00365397"/>
    <w:rsid w:val="00366371"/>
    <w:rsid w:val="00367348"/>
    <w:rsid w:val="003677B3"/>
    <w:rsid w:val="00367A1A"/>
    <w:rsid w:val="00367BCE"/>
    <w:rsid w:val="0037586C"/>
    <w:rsid w:val="00376C68"/>
    <w:rsid w:val="00376F97"/>
    <w:rsid w:val="00377E3F"/>
    <w:rsid w:val="0038182E"/>
    <w:rsid w:val="00381F2F"/>
    <w:rsid w:val="00382872"/>
    <w:rsid w:val="00383246"/>
    <w:rsid w:val="0038439D"/>
    <w:rsid w:val="00390E09"/>
    <w:rsid w:val="003917F8"/>
    <w:rsid w:val="0039209B"/>
    <w:rsid w:val="0039319C"/>
    <w:rsid w:val="00393BAC"/>
    <w:rsid w:val="00394713"/>
    <w:rsid w:val="00395BA9"/>
    <w:rsid w:val="00397BD6"/>
    <w:rsid w:val="00397CBB"/>
    <w:rsid w:val="003A061E"/>
    <w:rsid w:val="003A1B60"/>
    <w:rsid w:val="003A2075"/>
    <w:rsid w:val="003A52E2"/>
    <w:rsid w:val="003A5653"/>
    <w:rsid w:val="003A705C"/>
    <w:rsid w:val="003B355F"/>
    <w:rsid w:val="003B44E6"/>
    <w:rsid w:val="003B4E30"/>
    <w:rsid w:val="003B7D94"/>
    <w:rsid w:val="003C08D9"/>
    <w:rsid w:val="003C4693"/>
    <w:rsid w:val="003C4B31"/>
    <w:rsid w:val="003D07D5"/>
    <w:rsid w:val="003D4EF5"/>
    <w:rsid w:val="003D59EB"/>
    <w:rsid w:val="003D5EFA"/>
    <w:rsid w:val="003E0153"/>
    <w:rsid w:val="003E2F5A"/>
    <w:rsid w:val="003E517A"/>
    <w:rsid w:val="003E524C"/>
    <w:rsid w:val="003F1149"/>
    <w:rsid w:val="003F1844"/>
    <w:rsid w:val="003F6BAA"/>
    <w:rsid w:val="003F75A2"/>
    <w:rsid w:val="003F7645"/>
    <w:rsid w:val="003F7A8B"/>
    <w:rsid w:val="003F7FDF"/>
    <w:rsid w:val="004000C5"/>
    <w:rsid w:val="0040019C"/>
    <w:rsid w:val="00400FDA"/>
    <w:rsid w:val="0040163D"/>
    <w:rsid w:val="00401A6D"/>
    <w:rsid w:val="00402836"/>
    <w:rsid w:val="00403992"/>
    <w:rsid w:val="00406EC6"/>
    <w:rsid w:val="00410136"/>
    <w:rsid w:val="0041024D"/>
    <w:rsid w:val="00410AD3"/>
    <w:rsid w:val="00414132"/>
    <w:rsid w:val="00420664"/>
    <w:rsid w:val="004212B5"/>
    <w:rsid w:val="004215B5"/>
    <w:rsid w:val="00421956"/>
    <w:rsid w:val="004220C4"/>
    <w:rsid w:val="0042388E"/>
    <w:rsid w:val="0042395E"/>
    <w:rsid w:val="00426E09"/>
    <w:rsid w:val="00427DC2"/>
    <w:rsid w:val="00433D74"/>
    <w:rsid w:val="00434D85"/>
    <w:rsid w:val="00436398"/>
    <w:rsid w:val="00436403"/>
    <w:rsid w:val="00437F28"/>
    <w:rsid w:val="00440125"/>
    <w:rsid w:val="00441A52"/>
    <w:rsid w:val="00443AD5"/>
    <w:rsid w:val="0044654D"/>
    <w:rsid w:val="0045084D"/>
    <w:rsid w:val="00451081"/>
    <w:rsid w:val="00451374"/>
    <w:rsid w:val="004529CE"/>
    <w:rsid w:val="00453400"/>
    <w:rsid w:val="0045654A"/>
    <w:rsid w:val="0045713E"/>
    <w:rsid w:val="004573F6"/>
    <w:rsid w:val="004612FA"/>
    <w:rsid w:val="00464B27"/>
    <w:rsid w:val="004654BE"/>
    <w:rsid w:val="00466B61"/>
    <w:rsid w:val="00467604"/>
    <w:rsid w:val="00467DB1"/>
    <w:rsid w:val="004710F0"/>
    <w:rsid w:val="004745BE"/>
    <w:rsid w:val="00475EB6"/>
    <w:rsid w:val="00480F6E"/>
    <w:rsid w:val="004835F4"/>
    <w:rsid w:val="0048461C"/>
    <w:rsid w:val="00486080"/>
    <w:rsid w:val="0049022F"/>
    <w:rsid w:val="00492D14"/>
    <w:rsid w:val="004935AD"/>
    <w:rsid w:val="00493CB9"/>
    <w:rsid w:val="00495878"/>
    <w:rsid w:val="004968F6"/>
    <w:rsid w:val="004A1B8D"/>
    <w:rsid w:val="004A4AE9"/>
    <w:rsid w:val="004B0370"/>
    <w:rsid w:val="004B0806"/>
    <w:rsid w:val="004B285B"/>
    <w:rsid w:val="004B7018"/>
    <w:rsid w:val="004C0C4B"/>
    <w:rsid w:val="004C2C6A"/>
    <w:rsid w:val="004C2F56"/>
    <w:rsid w:val="004D503B"/>
    <w:rsid w:val="004D7452"/>
    <w:rsid w:val="004D7C77"/>
    <w:rsid w:val="004E60F1"/>
    <w:rsid w:val="004E642B"/>
    <w:rsid w:val="004F05C2"/>
    <w:rsid w:val="004F0860"/>
    <w:rsid w:val="004F10D8"/>
    <w:rsid w:val="004F42F5"/>
    <w:rsid w:val="004F53CA"/>
    <w:rsid w:val="004F5949"/>
    <w:rsid w:val="00500439"/>
    <w:rsid w:val="0050055B"/>
    <w:rsid w:val="005055FA"/>
    <w:rsid w:val="0050571A"/>
    <w:rsid w:val="00505BC3"/>
    <w:rsid w:val="00507597"/>
    <w:rsid w:val="00511129"/>
    <w:rsid w:val="00512702"/>
    <w:rsid w:val="00512EB4"/>
    <w:rsid w:val="0052363F"/>
    <w:rsid w:val="00530B9C"/>
    <w:rsid w:val="00531ECB"/>
    <w:rsid w:val="005332E5"/>
    <w:rsid w:val="005352AB"/>
    <w:rsid w:val="00536109"/>
    <w:rsid w:val="005367EE"/>
    <w:rsid w:val="00536B7D"/>
    <w:rsid w:val="005400A7"/>
    <w:rsid w:val="0054187D"/>
    <w:rsid w:val="00541CE1"/>
    <w:rsid w:val="0054281C"/>
    <w:rsid w:val="005451D5"/>
    <w:rsid w:val="005452CE"/>
    <w:rsid w:val="00545629"/>
    <w:rsid w:val="00545E7E"/>
    <w:rsid w:val="00546D58"/>
    <w:rsid w:val="005525A0"/>
    <w:rsid w:val="005533E1"/>
    <w:rsid w:val="005548D7"/>
    <w:rsid w:val="00557CA2"/>
    <w:rsid w:val="00557EED"/>
    <w:rsid w:val="00560D3A"/>
    <w:rsid w:val="00563D66"/>
    <w:rsid w:val="00565444"/>
    <w:rsid w:val="005702AC"/>
    <w:rsid w:val="00574D80"/>
    <w:rsid w:val="00577982"/>
    <w:rsid w:val="00580F69"/>
    <w:rsid w:val="00582377"/>
    <w:rsid w:val="00582905"/>
    <w:rsid w:val="00582DB8"/>
    <w:rsid w:val="00585BE3"/>
    <w:rsid w:val="00586CF7"/>
    <w:rsid w:val="005909FB"/>
    <w:rsid w:val="00593974"/>
    <w:rsid w:val="00594808"/>
    <w:rsid w:val="00597A21"/>
    <w:rsid w:val="005A018A"/>
    <w:rsid w:val="005A1134"/>
    <w:rsid w:val="005A1A1D"/>
    <w:rsid w:val="005A255E"/>
    <w:rsid w:val="005A26AA"/>
    <w:rsid w:val="005A2C62"/>
    <w:rsid w:val="005A3079"/>
    <w:rsid w:val="005A5903"/>
    <w:rsid w:val="005B07D7"/>
    <w:rsid w:val="005B1DC0"/>
    <w:rsid w:val="005B6D62"/>
    <w:rsid w:val="005B78E4"/>
    <w:rsid w:val="005B7BA4"/>
    <w:rsid w:val="005C1B03"/>
    <w:rsid w:val="005C23D8"/>
    <w:rsid w:val="005C5782"/>
    <w:rsid w:val="005C5AE7"/>
    <w:rsid w:val="005C70D0"/>
    <w:rsid w:val="005D25C0"/>
    <w:rsid w:val="005D2BCC"/>
    <w:rsid w:val="005D432D"/>
    <w:rsid w:val="005D53E3"/>
    <w:rsid w:val="005D7F57"/>
    <w:rsid w:val="005E043B"/>
    <w:rsid w:val="005E2243"/>
    <w:rsid w:val="005E2464"/>
    <w:rsid w:val="005E26D1"/>
    <w:rsid w:val="005E38FA"/>
    <w:rsid w:val="005E4F5A"/>
    <w:rsid w:val="005E6DD7"/>
    <w:rsid w:val="005E6FCC"/>
    <w:rsid w:val="005F039A"/>
    <w:rsid w:val="005F1914"/>
    <w:rsid w:val="005F1DF8"/>
    <w:rsid w:val="005F2F3D"/>
    <w:rsid w:val="005F3B05"/>
    <w:rsid w:val="005F669A"/>
    <w:rsid w:val="005F739B"/>
    <w:rsid w:val="0060028A"/>
    <w:rsid w:val="006025DC"/>
    <w:rsid w:val="0060550B"/>
    <w:rsid w:val="0060727A"/>
    <w:rsid w:val="00610E1E"/>
    <w:rsid w:val="00612BB7"/>
    <w:rsid w:val="00616C65"/>
    <w:rsid w:val="00617EC6"/>
    <w:rsid w:val="0062069A"/>
    <w:rsid w:val="00620891"/>
    <w:rsid w:val="00621B88"/>
    <w:rsid w:val="006226C4"/>
    <w:rsid w:val="00624868"/>
    <w:rsid w:val="00626480"/>
    <w:rsid w:val="0062691B"/>
    <w:rsid w:val="00626D6C"/>
    <w:rsid w:val="00626D8A"/>
    <w:rsid w:val="00626E46"/>
    <w:rsid w:val="0062702F"/>
    <w:rsid w:val="00635AC5"/>
    <w:rsid w:val="0063715B"/>
    <w:rsid w:val="0064000A"/>
    <w:rsid w:val="00640722"/>
    <w:rsid w:val="00641248"/>
    <w:rsid w:val="0064178B"/>
    <w:rsid w:val="0064271A"/>
    <w:rsid w:val="00642B93"/>
    <w:rsid w:val="00643B11"/>
    <w:rsid w:val="00645286"/>
    <w:rsid w:val="00646CBF"/>
    <w:rsid w:val="006508EF"/>
    <w:rsid w:val="00652791"/>
    <w:rsid w:val="006527F5"/>
    <w:rsid w:val="00656518"/>
    <w:rsid w:val="00660F56"/>
    <w:rsid w:val="006625DC"/>
    <w:rsid w:val="00663A31"/>
    <w:rsid w:val="006644CC"/>
    <w:rsid w:val="006703E1"/>
    <w:rsid w:val="006707C3"/>
    <w:rsid w:val="00675A69"/>
    <w:rsid w:val="00677DE5"/>
    <w:rsid w:val="00681DC8"/>
    <w:rsid w:val="00682CD4"/>
    <w:rsid w:val="006861BD"/>
    <w:rsid w:val="006869E7"/>
    <w:rsid w:val="006875EE"/>
    <w:rsid w:val="0069543E"/>
    <w:rsid w:val="00697C62"/>
    <w:rsid w:val="006A0555"/>
    <w:rsid w:val="006A0AB0"/>
    <w:rsid w:val="006A3930"/>
    <w:rsid w:val="006A4AE3"/>
    <w:rsid w:val="006A4EB7"/>
    <w:rsid w:val="006B3443"/>
    <w:rsid w:val="006B34D4"/>
    <w:rsid w:val="006B3CE1"/>
    <w:rsid w:val="006B3FEE"/>
    <w:rsid w:val="006B4920"/>
    <w:rsid w:val="006B568F"/>
    <w:rsid w:val="006C0859"/>
    <w:rsid w:val="006C2878"/>
    <w:rsid w:val="006C5CF0"/>
    <w:rsid w:val="006D2166"/>
    <w:rsid w:val="006D42C3"/>
    <w:rsid w:val="006D4B79"/>
    <w:rsid w:val="006D5D50"/>
    <w:rsid w:val="006E1A45"/>
    <w:rsid w:val="006E447B"/>
    <w:rsid w:val="006E6EFD"/>
    <w:rsid w:val="006F06BC"/>
    <w:rsid w:val="006F1696"/>
    <w:rsid w:val="006F1EAC"/>
    <w:rsid w:val="006F57B9"/>
    <w:rsid w:val="006F611D"/>
    <w:rsid w:val="00704DF7"/>
    <w:rsid w:val="007052ED"/>
    <w:rsid w:val="007056E0"/>
    <w:rsid w:val="00710411"/>
    <w:rsid w:val="00712E64"/>
    <w:rsid w:val="00714E8A"/>
    <w:rsid w:val="007171B7"/>
    <w:rsid w:val="00720479"/>
    <w:rsid w:val="007231A3"/>
    <w:rsid w:val="007232DC"/>
    <w:rsid w:val="00725750"/>
    <w:rsid w:val="00727534"/>
    <w:rsid w:val="00730521"/>
    <w:rsid w:val="007319DB"/>
    <w:rsid w:val="00732FBD"/>
    <w:rsid w:val="00734BCE"/>
    <w:rsid w:val="00734C00"/>
    <w:rsid w:val="007356C3"/>
    <w:rsid w:val="00736099"/>
    <w:rsid w:val="00737BDC"/>
    <w:rsid w:val="007400D3"/>
    <w:rsid w:val="00740148"/>
    <w:rsid w:val="007406F0"/>
    <w:rsid w:val="0074347E"/>
    <w:rsid w:val="00743F86"/>
    <w:rsid w:val="007446FE"/>
    <w:rsid w:val="0074653D"/>
    <w:rsid w:val="0075027D"/>
    <w:rsid w:val="007510C7"/>
    <w:rsid w:val="007519D6"/>
    <w:rsid w:val="00751D01"/>
    <w:rsid w:val="00752CC8"/>
    <w:rsid w:val="0075643A"/>
    <w:rsid w:val="00757773"/>
    <w:rsid w:val="00760243"/>
    <w:rsid w:val="00761706"/>
    <w:rsid w:val="0076272D"/>
    <w:rsid w:val="00762E85"/>
    <w:rsid w:val="007640E5"/>
    <w:rsid w:val="0076750F"/>
    <w:rsid w:val="0077158D"/>
    <w:rsid w:val="00774017"/>
    <w:rsid w:val="00776967"/>
    <w:rsid w:val="00776ACF"/>
    <w:rsid w:val="007811F5"/>
    <w:rsid w:val="00782416"/>
    <w:rsid w:val="00785C09"/>
    <w:rsid w:val="00787842"/>
    <w:rsid w:val="0079041D"/>
    <w:rsid w:val="00793643"/>
    <w:rsid w:val="00794571"/>
    <w:rsid w:val="00794C37"/>
    <w:rsid w:val="007955F6"/>
    <w:rsid w:val="007958C9"/>
    <w:rsid w:val="007A5511"/>
    <w:rsid w:val="007A5B6F"/>
    <w:rsid w:val="007A7B15"/>
    <w:rsid w:val="007A7F0B"/>
    <w:rsid w:val="007B1771"/>
    <w:rsid w:val="007B19B5"/>
    <w:rsid w:val="007B6325"/>
    <w:rsid w:val="007B6A6F"/>
    <w:rsid w:val="007B73F8"/>
    <w:rsid w:val="007C5035"/>
    <w:rsid w:val="007C522C"/>
    <w:rsid w:val="007C79B4"/>
    <w:rsid w:val="007D0CE8"/>
    <w:rsid w:val="007D0E10"/>
    <w:rsid w:val="007D1BA5"/>
    <w:rsid w:val="007D1F67"/>
    <w:rsid w:val="007D2C66"/>
    <w:rsid w:val="007D2DE4"/>
    <w:rsid w:val="007D30F6"/>
    <w:rsid w:val="007E1612"/>
    <w:rsid w:val="007E6E5A"/>
    <w:rsid w:val="007F1612"/>
    <w:rsid w:val="007F2D0D"/>
    <w:rsid w:val="007F3E17"/>
    <w:rsid w:val="007F4013"/>
    <w:rsid w:val="007F55DB"/>
    <w:rsid w:val="007F5F79"/>
    <w:rsid w:val="007F6225"/>
    <w:rsid w:val="007F7479"/>
    <w:rsid w:val="007F7E39"/>
    <w:rsid w:val="008001D3"/>
    <w:rsid w:val="00800210"/>
    <w:rsid w:val="0080248C"/>
    <w:rsid w:val="00804F3D"/>
    <w:rsid w:val="008141EC"/>
    <w:rsid w:val="0081451C"/>
    <w:rsid w:val="00815DDD"/>
    <w:rsid w:val="0082105C"/>
    <w:rsid w:val="008234E1"/>
    <w:rsid w:val="0082576C"/>
    <w:rsid w:val="00825C9F"/>
    <w:rsid w:val="0083041C"/>
    <w:rsid w:val="00831560"/>
    <w:rsid w:val="0083218F"/>
    <w:rsid w:val="008343B6"/>
    <w:rsid w:val="00834CBF"/>
    <w:rsid w:val="008406B2"/>
    <w:rsid w:val="0084305D"/>
    <w:rsid w:val="008457F0"/>
    <w:rsid w:val="00851094"/>
    <w:rsid w:val="008524D5"/>
    <w:rsid w:val="0085399B"/>
    <w:rsid w:val="00853EDD"/>
    <w:rsid w:val="00855AC5"/>
    <w:rsid w:val="00855EAF"/>
    <w:rsid w:val="00856034"/>
    <w:rsid w:val="0086051D"/>
    <w:rsid w:val="0086059C"/>
    <w:rsid w:val="008605B9"/>
    <w:rsid w:val="008622CA"/>
    <w:rsid w:val="008631D7"/>
    <w:rsid w:val="00864B3A"/>
    <w:rsid w:val="00865218"/>
    <w:rsid w:val="008653A2"/>
    <w:rsid w:val="00867186"/>
    <w:rsid w:val="008710CE"/>
    <w:rsid w:val="008733BD"/>
    <w:rsid w:val="00874628"/>
    <w:rsid w:val="00875372"/>
    <w:rsid w:val="008768FC"/>
    <w:rsid w:val="00882F01"/>
    <w:rsid w:val="008860DD"/>
    <w:rsid w:val="0088751D"/>
    <w:rsid w:val="008875D8"/>
    <w:rsid w:val="00887AD3"/>
    <w:rsid w:val="00887FEF"/>
    <w:rsid w:val="00890D12"/>
    <w:rsid w:val="00894147"/>
    <w:rsid w:val="00895190"/>
    <w:rsid w:val="0089623A"/>
    <w:rsid w:val="00896D59"/>
    <w:rsid w:val="00897E22"/>
    <w:rsid w:val="008A2907"/>
    <w:rsid w:val="008A2DDF"/>
    <w:rsid w:val="008A3E96"/>
    <w:rsid w:val="008A4C14"/>
    <w:rsid w:val="008A66D8"/>
    <w:rsid w:val="008A70DF"/>
    <w:rsid w:val="008B2504"/>
    <w:rsid w:val="008B782D"/>
    <w:rsid w:val="008C0571"/>
    <w:rsid w:val="008C21D0"/>
    <w:rsid w:val="008C2D7E"/>
    <w:rsid w:val="008C41E0"/>
    <w:rsid w:val="008C44A2"/>
    <w:rsid w:val="008C66E1"/>
    <w:rsid w:val="008D0EE2"/>
    <w:rsid w:val="008D3DF9"/>
    <w:rsid w:val="008D3E13"/>
    <w:rsid w:val="008D5127"/>
    <w:rsid w:val="008D5AC6"/>
    <w:rsid w:val="008E0A40"/>
    <w:rsid w:val="008E2B90"/>
    <w:rsid w:val="008E5E5F"/>
    <w:rsid w:val="008E628A"/>
    <w:rsid w:val="008E6AC9"/>
    <w:rsid w:val="008F0907"/>
    <w:rsid w:val="008F1675"/>
    <w:rsid w:val="008F2026"/>
    <w:rsid w:val="008F2DE7"/>
    <w:rsid w:val="008F3A2C"/>
    <w:rsid w:val="008F3CA6"/>
    <w:rsid w:val="008F4E18"/>
    <w:rsid w:val="008F5144"/>
    <w:rsid w:val="008F7B32"/>
    <w:rsid w:val="009022B7"/>
    <w:rsid w:val="00902EF9"/>
    <w:rsid w:val="00903351"/>
    <w:rsid w:val="00905571"/>
    <w:rsid w:val="009065A8"/>
    <w:rsid w:val="00910610"/>
    <w:rsid w:val="00910915"/>
    <w:rsid w:val="009124F4"/>
    <w:rsid w:val="00912972"/>
    <w:rsid w:val="00915763"/>
    <w:rsid w:val="009211C2"/>
    <w:rsid w:val="00922437"/>
    <w:rsid w:val="00922FF4"/>
    <w:rsid w:val="00925635"/>
    <w:rsid w:val="0092790B"/>
    <w:rsid w:val="009307A3"/>
    <w:rsid w:val="00930FC6"/>
    <w:rsid w:val="0093366A"/>
    <w:rsid w:val="0093503A"/>
    <w:rsid w:val="009379F3"/>
    <w:rsid w:val="009412B7"/>
    <w:rsid w:val="00942246"/>
    <w:rsid w:val="0094317E"/>
    <w:rsid w:val="00944727"/>
    <w:rsid w:val="00944F48"/>
    <w:rsid w:val="00945B63"/>
    <w:rsid w:val="00945F9F"/>
    <w:rsid w:val="00946541"/>
    <w:rsid w:val="0094685C"/>
    <w:rsid w:val="00947CAD"/>
    <w:rsid w:val="009517D3"/>
    <w:rsid w:val="009524C0"/>
    <w:rsid w:val="00952BF0"/>
    <w:rsid w:val="00953762"/>
    <w:rsid w:val="00954A50"/>
    <w:rsid w:val="009555DD"/>
    <w:rsid w:val="009573F8"/>
    <w:rsid w:val="00961E20"/>
    <w:rsid w:val="00962670"/>
    <w:rsid w:val="00962F1F"/>
    <w:rsid w:val="00962FA8"/>
    <w:rsid w:val="009642A4"/>
    <w:rsid w:val="00964E3F"/>
    <w:rsid w:val="0096620D"/>
    <w:rsid w:val="00970718"/>
    <w:rsid w:val="0097090E"/>
    <w:rsid w:val="00970AE4"/>
    <w:rsid w:val="00972469"/>
    <w:rsid w:val="00973881"/>
    <w:rsid w:val="00973EF5"/>
    <w:rsid w:val="009817A6"/>
    <w:rsid w:val="00982AF4"/>
    <w:rsid w:val="00985844"/>
    <w:rsid w:val="00987B4A"/>
    <w:rsid w:val="009905BF"/>
    <w:rsid w:val="00990A22"/>
    <w:rsid w:val="009910FE"/>
    <w:rsid w:val="00994939"/>
    <w:rsid w:val="0099610C"/>
    <w:rsid w:val="009A1FDC"/>
    <w:rsid w:val="009A4659"/>
    <w:rsid w:val="009A520A"/>
    <w:rsid w:val="009A5425"/>
    <w:rsid w:val="009A5D52"/>
    <w:rsid w:val="009B087C"/>
    <w:rsid w:val="009B386B"/>
    <w:rsid w:val="009B4F73"/>
    <w:rsid w:val="009B67B1"/>
    <w:rsid w:val="009C0EBC"/>
    <w:rsid w:val="009C155B"/>
    <w:rsid w:val="009C2EE9"/>
    <w:rsid w:val="009C7AD5"/>
    <w:rsid w:val="009C7D2B"/>
    <w:rsid w:val="009D157E"/>
    <w:rsid w:val="009D1F62"/>
    <w:rsid w:val="009D23C1"/>
    <w:rsid w:val="009D3345"/>
    <w:rsid w:val="009D3AB4"/>
    <w:rsid w:val="009D449E"/>
    <w:rsid w:val="009D4788"/>
    <w:rsid w:val="009D4B77"/>
    <w:rsid w:val="009E06B2"/>
    <w:rsid w:val="009E18D8"/>
    <w:rsid w:val="009E1977"/>
    <w:rsid w:val="009E2DB7"/>
    <w:rsid w:val="009E2EEA"/>
    <w:rsid w:val="009F0FBC"/>
    <w:rsid w:val="009F11D5"/>
    <w:rsid w:val="009F291E"/>
    <w:rsid w:val="009F4EA6"/>
    <w:rsid w:val="009F5455"/>
    <w:rsid w:val="009F66DF"/>
    <w:rsid w:val="00A01B32"/>
    <w:rsid w:val="00A035F5"/>
    <w:rsid w:val="00A06539"/>
    <w:rsid w:val="00A10246"/>
    <w:rsid w:val="00A10FAA"/>
    <w:rsid w:val="00A16E4D"/>
    <w:rsid w:val="00A21A3A"/>
    <w:rsid w:val="00A232CB"/>
    <w:rsid w:val="00A24009"/>
    <w:rsid w:val="00A24DF0"/>
    <w:rsid w:val="00A25B59"/>
    <w:rsid w:val="00A26499"/>
    <w:rsid w:val="00A27EC1"/>
    <w:rsid w:val="00A30E25"/>
    <w:rsid w:val="00A31048"/>
    <w:rsid w:val="00A34AEA"/>
    <w:rsid w:val="00A356C8"/>
    <w:rsid w:val="00A42F7D"/>
    <w:rsid w:val="00A43BBD"/>
    <w:rsid w:val="00A46BC9"/>
    <w:rsid w:val="00A47270"/>
    <w:rsid w:val="00A4775C"/>
    <w:rsid w:val="00A47814"/>
    <w:rsid w:val="00A47F32"/>
    <w:rsid w:val="00A501AC"/>
    <w:rsid w:val="00A5022D"/>
    <w:rsid w:val="00A50BA1"/>
    <w:rsid w:val="00A50FAF"/>
    <w:rsid w:val="00A52ADA"/>
    <w:rsid w:val="00A5474A"/>
    <w:rsid w:val="00A551C9"/>
    <w:rsid w:val="00A6101D"/>
    <w:rsid w:val="00A61CBA"/>
    <w:rsid w:val="00A62E1C"/>
    <w:rsid w:val="00A63075"/>
    <w:rsid w:val="00A67E25"/>
    <w:rsid w:val="00A73F87"/>
    <w:rsid w:val="00A74AD5"/>
    <w:rsid w:val="00A76830"/>
    <w:rsid w:val="00A8023D"/>
    <w:rsid w:val="00A805B7"/>
    <w:rsid w:val="00A82E20"/>
    <w:rsid w:val="00A8312E"/>
    <w:rsid w:val="00A856AA"/>
    <w:rsid w:val="00A91679"/>
    <w:rsid w:val="00A925AF"/>
    <w:rsid w:val="00AA1713"/>
    <w:rsid w:val="00AA1E5D"/>
    <w:rsid w:val="00AA2FFB"/>
    <w:rsid w:val="00AA4620"/>
    <w:rsid w:val="00AA68E0"/>
    <w:rsid w:val="00AA77C8"/>
    <w:rsid w:val="00AA7ADB"/>
    <w:rsid w:val="00AB0920"/>
    <w:rsid w:val="00AB2739"/>
    <w:rsid w:val="00AB3B57"/>
    <w:rsid w:val="00AB5F31"/>
    <w:rsid w:val="00AB67B9"/>
    <w:rsid w:val="00AB7330"/>
    <w:rsid w:val="00AC02EF"/>
    <w:rsid w:val="00AC1EFD"/>
    <w:rsid w:val="00AC3C3A"/>
    <w:rsid w:val="00AC41EE"/>
    <w:rsid w:val="00AC5FDA"/>
    <w:rsid w:val="00AD015B"/>
    <w:rsid w:val="00AD0D1C"/>
    <w:rsid w:val="00AD34CA"/>
    <w:rsid w:val="00AD723C"/>
    <w:rsid w:val="00AE002E"/>
    <w:rsid w:val="00AE0F99"/>
    <w:rsid w:val="00AE2B77"/>
    <w:rsid w:val="00AE2D19"/>
    <w:rsid w:val="00AE2DFB"/>
    <w:rsid w:val="00AE5B62"/>
    <w:rsid w:val="00AF3984"/>
    <w:rsid w:val="00AF3A29"/>
    <w:rsid w:val="00AF3DA8"/>
    <w:rsid w:val="00AF5D6E"/>
    <w:rsid w:val="00B00B02"/>
    <w:rsid w:val="00B05B86"/>
    <w:rsid w:val="00B0668E"/>
    <w:rsid w:val="00B103FC"/>
    <w:rsid w:val="00B11C50"/>
    <w:rsid w:val="00B12009"/>
    <w:rsid w:val="00B13C8A"/>
    <w:rsid w:val="00B179CE"/>
    <w:rsid w:val="00B24238"/>
    <w:rsid w:val="00B24A16"/>
    <w:rsid w:val="00B24AE6"/>
    <w:rsid w:val="00B256F2"/>
    <w:rsid w:val="00B310A3"/>
    <w:rsid w:val="00B311F1"/>
    <w:rsid w:val="00B31AD7"/>
    <w:rsid w:val="00B329C4"/>
    <w:rsid w:val="00B400D7"/>
    <w:rsid w:val="00B41728"/>
    <w:rsid w:val="00B41900"/>
    <w:rsid w:val="00B42D39"/>
    <w:rsid w:val="00B44B47"/>
    <w:rsid w:val="00B44BC9"/>
    <w:rsid w:val="00B455E1"/>
    <w:rsid w:val="00B46646"/>
    <w:rsid w:val="00B47B35"/>
    <w:rsid w:val="00B50E78"/>
    <w:rsid w:val="00B511D2"/>
    <w:rsid w:val="00B5253D"/>
    <w:rsid w:val="00B53D58"/>
    <w:rsid w:val="00B541D7"/>
    <w:rsid w:val="00B549C8"/>
    <w:rsid w:val="00B54E21"/>
    <w:rsid w:val="00B55931"/>
    <w:rsid w:val="00B55A0B"/>
    <w:rsid w:val="00B57C9A"/>
    <w:rsid w:val="00B60C96"/>
    <w:rsid w:val="00B61BE9"/>
    <w:rsid w:val="00B632CC"/>
    <w:rsid w:val="00B668FC"/>
    <w:rsid w:val="00B70D94"/>
    <w:rsid w:val="00B71A85"/>
    <w:rsid w:val="00B74828"/>
    <w:rsid w:val="00B75D0C"/>
    <w:rsid w:val="00B7670F"/>
    <w:rsid w:val="00B7683E"/>
    <w:rsid w:val="00B76919"/>
    <w:rsid w:val="00B774E6"/>
    <w:rsid w:val="00B80FF2"/>
    <w:rsid w:val="00B812FB"/>
    <w:rsid w:val="00B82E3B"/>
    <w:rsid w:val="00B85441"/>
    <w:rsid w:val="00B86456"/>
    <w:rsid w:val="00B90951"/>
    <w:rsid w:val="00B916E7"/>
    <w:rsid w:val="00B91F41"/>
    <w:rsid w:val="00B93E2F"/>
    <w:rsid w:val="00B93EC6"/>
    <w:rsid w:val="00B943E2"/>
    <w:rsid w:val="00B95C36"/>
    <w:rsid w:val="00B95CFF"/>
    <w:rsid w:val="00B963AE"/>
    <w:rsid w:val="00BA02CA"/>
    <w:rsid w:val="00BA0B32"/>
    <w:rsid w:val="00BA22E0"/>
    <w:rsid w:val="00BB2FEC"/>
    <w:rsid w:val="00BB3A9D"/>
    <w:rsid w:val="00BB3DAF"/>
    <w:rsid w:val="00BC1A18"/>
    <w:rsid w:val="00BC26FF"/>
    <w:rsid w:val="00BC38E1"/>
    <w:rsid w:val="00BC424F"/>
    <w:rsid w:val="00BC4892"/>
    <w:rsid w:val="00BC6F53"/>
    <w:rsid w:val="00BD01D2"/>
    <w:rsid w:val="00BD0F79"/>
    <w:rsid w:val="00BD21EA"/>
    <w:rsid w:val="00BD3095"/>
    <w:rsid w:val="00BD3A24"/>
    <w:rsid w:val="00BD410A"/>
    <w:rsid w:val="00BD503E"/>
    <w:rsid w:val="00BD5559"/>
    <w:rsid w:val="00BD6253"/>
    <w:rsid w:val="00BE098C"/>
    <w:rsid w:val="00BE0E7B"/>
    <w:rsid w:val="00BE3428"/>
    <w:rsid w:val="00BE3D92"/>
    <w:rsid w:val="00BE5AC2"/>
    <w:rsid w:val="00BF0678"/>
    <w:rsid w:val="00BF0B0A"/>
    <w:rsid w:val="00BF5440"/>
    <w:rsid w:val="00BF603E"/>
    <w:rsid w:val="00C00E37"/>
    <w:rsid w:val="00C01D7A"/>
    <w:rsid w:val="00C02B04"/>
    <w:rsid w:val="00C03B45"/>
    <w:rsid w:val="00C065CB"/>
    <w:rsid w:val="00C06B58"/>
    <w:rsid w:val="00C11DCE"/>
    <w:rsid w:val="00C223DF"/>
    <w:rsid w:val="00C24270"/>
    <w:rsid w:val="00C24CA9"/>
    <w:rsid w:val="00C277E2"/>
    <w:rsid w:val="00C27C83"/>
    <w:rsid w:val="00C309C9"/>
    <w:rsid w:val="00C326B2"/>
    <w:rsid w:val="00C32BAB"/>
    <w:rsid w:val="00C33CA7"/>
    <w:rsid w:val="00C341C3"/>
    <w:rsid w:val="00C42AE9"/>
    <w:rsid w:val="00C42CD3"/>
    <w:rsid w:val="00C464B7"/>
    <w:rsid w:val="00C46E89"/>
    <w:rsid w:val="00C51544"/>
    <w:rsid w:val="00C52EF1"/>
    <w:rsid w:val="00C541FD"/>
    <w:rsid w:val="00C609A9"/>
    <w:rsid w:val="00C61469"/>
    <w:rsid w:val="00C62480"/>
    <w:rsid w:val="00C64CFA"/>
    <w:rsid w:val="00C717C1"/>
    <w:rsid w:val="00C71C74"/>
    <w:rsid w:val="00C71DC1"/>
    <w:rsid w:val="00C72B65"/>
    <w:rsid w:val="00C750A9"/>
    <w:rsid w:val="00C77FFB"/>
    <w:rsid w:val="00C801F8"/>
    <w:rsid w:val="00C80450"/>
    <w:rsid w:val="00C80E47"/>
    <w:rsid w:val="00C81B96"/>
    <w:rsid w:val="00C8209A"/>
    <w:rsid w:val="00C821C0"/>
    <w:rsid w:val="00C82712"/>
    <w:rsid w:val="00C839C8"/>
    <w:rsid w:val="00C8523E"/>
    <w:rsid w:val="00C9140F"/>
    <w:rsid w:val="00C91A3F"/>
    <w:rsid w:val="00C9478B"/>
    <w:rsid w:val="00C95447"/>
    <w:rsid w:val="00CA01E8"/>
    <w:rsid w:val="00CA0411"/>
    <w:rsid w:val="00CA05AB"/>
    <w:rsid w:val="00CA07B9"/>
    <w:rsid w:val="00CA0CC0"/>
    <w:rsid w:val="00CA0F06"/>
    <w:rsid w:val="00CA2354"/>
    <w:rsid w:val="00CA337F"/>
    <w:rsid w:val="00CA4181"/>
    <w:rsid w:val="00CA490C"/>
    <w:rsid w:val="00CA55CF"/>
    <w:rsid w:val="00CB2381"/>
    <w:rsid w:val="00CB25BF"/>
    <w:rsid w:val="00CB2AFD"/>
    <w:rsid w:val="00CB60CB"/>
    <w:rsid w:val="00CC1058"/>
    <w:rsid w:val="00CC11BE"/>
    <w:rsid w:val="00CC2095"/>
    <w:rsid w:val="00CC4C78"/>
    <w:rsid w:val="00CC4DCA"/>
    <w:rsid w:val="00CC5AFB"/>
    <w:rsid w:val="00CC6B05"/>
    <w:rsid w:val="00CC6DD7"/>
    <w:rsid w:val="00CC7651"/>
    <w:rsid w:val="00CD5438"/>
    <w:rsid w:val="00CD6E60"/>
    <w:rsid w:val="00CE282B"/>
    <w:rsid w:val="00CE2F93"/>
    <w:rsid w:val="00CE6867"/>
    <w:rsid w:val="00CE6D5D"/>
    <w:rsid w:val="00CF2A80"/>
    <w:rsid w:val="00D04CD5"/>
    <w:rsid w:val="00D054BD"/>
    <w:rsid w:val="00D05BE7"/>
    <w:rsid w:val="00D0639F"/>
    <w:rsid w:val="00D06D9D"/>
    <w:rsid w:val="00D077E2"/>
    <w:rsid w:val="00D10362"/>
    <w:rsid w:val="00D12C21"/>
    <w:rsid w:val="00D13BDA"/>
    <w:rsid w:val="00D1600D"/>
    <w:rsid w:val="00D21863"/>
    <w:rsid w:val="00D21914"/>
    <w:rsid w:val="00D2325E"/>
    <w:rsid w:val="00D30C31"/>
    <w:rsid w:val="00D35348"/>
    <w:rsid w:val="00D35C09"/>
    <w:rsid w:val="00D36061"/>
    <w:rsid w:val="00D36E1C"/>
    <w:rsid w:val="00D40BF5"/>
    <w:rsid w:val="00D419FA"/>
    <w:rsid w:val="00D438FE"/>
    <w:rsid w:val="00D43EF8"/>
    <w:rsid w:val="00D45FF2"/>
    <w:rsid w:val="00D4636D"/>
    <w:rsid w:val="00D50F0D"/>
    <w:rsid w:val="00D53141"/>
    <w:rsid w:val="00D537F0"/>
    <w:rsid w:val="00D56715"/>
    <w:rsid w:val="00D5687E"/>
    <w:rsid w:val="00D57C98"/>
    <w:rsid w:val="00D60847"/>
    <w:rsid w:val="00D6170D"/>
    <w:rsid w:val="00D70911"/>
    <w:rsid w:val="00D71392"/>
    <w:rsid w:val="00D7378E"/>
    <w:rsid w:val="00D739FE"/>
    <w:rsid w:val="00D75838"/>
    <w:rsid w:val="00D75DE0"/>
    <w:rsid w:val="00D77F71"/>
    <w:rsid w:val="00D80C08"/>
    <w:rsid w:val="00D83258"/>
    <w:rsid w:val="00D87A45"/>
    <w:rsid w:val="00D87C0D"/>
    <w:rsid w:val="00DA3DBC"/>
    <w:rsid w:val="00DA5BC1"/>
    <w:rsid w:val="00DA5EDE"/>
    <w:rsid w:val="00DA7F35"/>
    <w:rsid w:val="00DB35F9"/>
    <w:rsid w:val="00DB4977"/>
    <w:rsid w:val="00DB5E8A"/>
    <w:rsid w:val="00DB6DCD"/>
    <w:rsid w:val="00DC03F1"/>
    <w:rsid w:val="00DC0DBE"/>
    <w:rsid w:val="00DC370B"/>
    <w:rsid w:val="00DC3B6A"/>
    <w:rsid w:val="00DC7A53"/>
    <w:rsid w:val="00DD27AC"/>
    <w:rsid w:val="00DD27D6"/>
    <w:rsid w:val="00DD3DDD"/>
    <w:rsid w:val="00DD58CB"/>
    <w:rsid w:val="00DD59CE"/>
    <w:rsid w:val="00DE13F1"/>
    <w:rsid w:val="00DF28BF"/>
    <w:rsid w:val="00DF2FB9"/>
    <w:rsid w:val="00DF62CB"/>
    <w:rsid w:val="00DF6E88"/>
    <w:rsid w:val="00DF7F98"/>
    <w:rsid w:val="00E024A1"/>
    <w:rsid w:val="00E0395B"/>
    <w:rsid w:val="00E03C35"/>
    <w:rsid w:val="00E05083"/>
    <w:rsid w:val="00E07C88"/>
    <w:rsid w:val="00E11531"/>
    <w:rsid w:val="00E12CEB"/>
    <w:rsid w:val="00E16913"/>
    <w:rsid w:val="00E20510"/>
    <w:rsid w:val="00E20F5D"/>
    <w:rsid w:val="00E251AF"/>
    <w:rsid w:val="00E25A5B"/>
    <w:rsid w:val="00E26101"/>
    <w:rsid w:val="00E27F47"/>
    <w:rsid w:val="00E306E2"/>
    <w:rsid w:val="00E30821"/>
    <w:rsid w:val="00E331BA"/>
    <w:rsid w:val="00E35482"/>
    <w:rsid w:val="00E3640E"/>
    <w:rsid w:val="00E40130"/>
    <w:rsid w:val="00E41880"/>
    <w:rsid w:val="00E46A92"/>
    <w:rsid w:val="00E47E5F"/>
    <w:rsid w:val="00E500A7"/>
    <w:rsid w:val="00E52CC9"/>
    <w:rsid w:val="00E53114"/>
    <w:rsid w:val="00E5437A"/>
    <w:rsid w:val="00E55615"/>
    <w:rsid w:val="00E55805"/>
    <w:rsid w:val="00E604A9"/>
    <w:rsid w:val="00E63021"/>
    <w:rsid w:val="00E65196"/>
    <w:rsid w:val="00E67044"/>
    <w:rsid w:val="00E70AD3"/>
    <w:rsid w:val="00E7311C"/>
    <w:rsid w:val="00E7406D"/>
    <w:rsid w:val="00E7729B"/>
    <w:rsid w:val="00E7748B"/>
    <w:rsid w:val="00E775EC"/>
    <w:rsid w:val="00E802F6"/>
    <w:rsid w:val="00E80FFB"/>
    <w:rsid w:val="00E821F5"/>
    <w:rsid w:val="00E82389"/>
    <w:rsid w:val="00E832CB"/>
    <w:rsid w:val="00E85D75"/>
    <w:rsid w:val="00E9189A"/>
    <w:rsid w:val="00E938D8"/>
    <w:rsid w:val="00E962BF"/>
    <w:rsid w:val="00EA3787"/>
    <w:rsid w:val="00EA4834"/>
    <w:rsid w:val="00EA705E"/>
    <w:rsid w:val="00EA775E"/>
    <w:rsid w:val="00EA784C"/>
    <w:rsid w:val="00EA7CB6"/>
    <w:rsid w:val="00EB1375"/>
    <w:rsid w:val="00EB13FE"/>
    <w:rsid w:val="00EB2013"/>
    <w:rsid w:val="00EB3F52"/>
    <w:rsid w:val="00EB449C"/>
    <w:rsid w:val="00EB45D5"/>
    <w:rsid w:val="00EC1ACD"/>
    <w:rsid w:val="00EC2004"/>
    <w:rsid w:val="00EC2220"/>
    <w:rsid w:val="00EC3FE5"/>
    <w:rsid w:val="00EC41B7"/>
    <w:rsid w:val="00EC55D8"/>
    <w:rsid w:val="00EC6469"/>
    <w:rsid w:val="00ED1103"/>
    <w:rsid w:val="00ED14CD"/>
    <w:rsid w:val="00ED2BEA"/>
    <w:rsid w:val="00ED3184"/>
    <w:rsid w:val="00ED4FA5"/>
    <w:rsid w:val="00ED7701"/>
    <w:rsid w:val="00ED7903"/>
    <w:rsid w:val="00EE0A44"/>
    <w:rsid w:val="00EE3020"/>
    <w:rsid w:val="00EE665E"/>
    <w:rsid w:val="00EE7C5C"/>
    <w:rsid w:val="00EF0E5E"/>
    <w:rsid w:val="00EF2602"/>
    <w:rsid w:val="00EF2ED9"/>
    <w:rsid w:val="00EF32B5"/>
    <w:rsid w:val="00EF4CD3"/>
    <w:rsid w:val="00EF72EC"/>
    <w:rsid w:val="00F001B9"/>
    <w:rsid w:val="00F0278B"/>
    <w:rsid w:val="00F02C7F"/>
    <w:rsid w:val="00F03054"/>
    <w:rsid w:val="00F03DEB"/>
    <w:rsid w:val="00F03FBF"/>
    <w:rsid w:val="00F0411B"/>
    <w:rsid w:val="00F05461"/>
    <w:rsid w:val="00F0555C"/>
    <w:rsid w:val="00F058D2"/>
    <w:rsid w:val="00F05BA5"/>
    <w:rsid w:val="00F069C6"/>
    <w:rsid w:val="00F07B39"/>
    <w:rsid w:val="00F07F08"/>
    <w:rsid w:val="00F10C48"/>
    <w:rsid w:val="00F10CE6"/>
    <w:rsid w:val="00F1674A"/>
    <w:rsid w:val="00F22785"/>
    <w:rsid w:val="00F22B10"/>
    <w:rsid w:val="00F24603"/>
    <w:rsid w:val="00F2564A"/>
    <w:rsid w:val="00F271F5"/>
    <w:rsid w:val="00F30F78"/>
    <w:rsid w:val="00F32088"/>
    <w:rsid w:val="00F32610"/>
    <w:rsid w:val="00F32F09"/>
    <w:rsid w:val="00F3444F"/>
    <w:rsid w:val="00F34B0F"/>
    <w:rsid w:val="00F3523B"/>
    <w:rsid w:val="00F35FA4"/>
    <w:rsid w:val="00F3680C"/>
    <w:rsid w:val="00F36C29"/>
    <w:rsid w:val="00F41139"/>
    <w:rsid w:val="00F45384"/>
    <w:rsid w:val="00F46BEF"/>
    <w:rsid w:val="00F46EFD"/>
    <w:rsid w:val="00F502E2"/>
    <w:rsid w:val="00F54997"/>
    <w:rsid w:val="00F60EB3"/>
    <w:rsid w:val="00F62486"/>
    <w:rsid w:val="00F63228"/>
    <w:rsid w:val="00F64E72"/>
    <w:rsid w:val="00F650E0"/>
    <w:rsid w:val="00F656A8"/>
    <w:rsid w:val="00F6757E"/>
    <w:rsid w:val="00F678DE"/>
    <w:rsid w:val="00F71C8D"/>
    <w:rsid w:val="00F77EE0"/>
    <w:rsid w:val="00F80AF2"/>
    <w:rsid w:val="00F81202"/>
    <w:rsid w:val="00F842BC"/>
    <w:rsid w:val="00F87204"/>
    <w:rsid w:val="00F90A97"/>
    <w:rsid w:val="00F914CA"/>
    <w:rsid w:val="00F91EC4"/>
    <w:rsid w:val="00F934CE"/>
    <w:rsid w:val="00F9411C"/>
    <w:rsid w:val="00F96F41"/>
    <w:rsid w:val="00FA20A6"/>
    <w:rsid w:val="00FA226A"/>
    <w:rsid w:val="00FA429D"/>
    <w:rsid w:val="00FA5458"/>
    <w:rsid w:val="00FA5847"/>
    <w:rsid w:val="00FB0074"/>
    <w:rsid w:val="00FB2C8B"/>
    <w:rsid w:val="00FB6CDE"/>
    <w:rsid w:val="00FC1A81"/>
    <w:rsid w:val="00FC2AD6"/>
    <w:rsid w:val="00FC3214"/>
    <w:rsid w:val="00FC4A61"/>
    <w:rsid w:val="00FC4BF4"/>
    <w:rsid w:val="00FC4C52"/>
    <w:rsid w:val="00FC671B"/>
    <w:rsid w:val="00FC71CD"/>
    <w:rsid w:val="00FC792A"/>
    <w:rsid w:val="00FD1563"/>
    <w:rsid w:val="00FD2B29"/>
    <w:rsid w:val="00FE132F"/>
    <w:rsid w:val="00FE56B1"/>
    <w:rsid w:val="00FF0631"/>
    <w:rsid w:val="00FF15EC"/>
    <w:rsid w:val="00FF1C0B"/>
    <w:rsid w:val="00FF2313"/>
    <w:rsid w:val="00FF41BA"/>
    <w:rsid w:val="00FF5C5B"/>
    <w:rsid w:val="00FF6A06"/>
    <w:rsid w:val="00FF6F5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E20"/>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3332B0"/>
    <w:rPr>
      <w:rFonts w:cs="Times New Roman"/>
      <w:i/>
      <w:iCs/>
    </w:rPr>
  </w:style>
  <w:style w:type="character" w:customStyle="1" w:styleId="apple-converted-space">
    <w:name w:val="apple-converted-space"/>
    <w:basedOn w:val="DefaultParagraphFont"/>
    <w:uiPriority w:val="99"/>
    <w:rsid w:val="003332B0"/>
    <w:rPr>
      <w:rFonts w:cs="Times New Roman"/>
    </w:rPr>
  </w:style>
  <w:style w:type="character" w:styleId="Hyperlink">
    <w:name w:val="Hyperlink"/>
    <w:basedOn w:val="DefaultParagraphFont"/>
    <w:uiPriority w:val="99"/>
    <w:rsid w:val="003332B0"/>
    <w:rPr>
      <w:rFonts w:cs="Times New Roman"/>
      <w:color w:val="0000FF"/>
      <w:u w:val="single"/>
    </w:rPr>
  </w:style>
  <w:style w:type="paragraph" w:styleId="ListParagraph">
    <w:name w:val="List Paragraph"/>
    <w:basedOn w:val="Normal"/>
    <w:uiPriority w:val="99"/>
    <w:qFormat/>
    <w:rsid w:val="005B6D62"/>
    <w:pPr>
      <w:ind w:left="720"/>
      <w:contextualSpacing/>
    </w:pPr>
  </w:style>
  <w:style w:type="paragraph" w:customStyle="1" w:styleId="Default">
    <w:name w:val="Default"/>
    <w:uiPriority w:val="99"/>
    <w:rsid w:val="00B54E21"/>
    <w:pPr>
      <w:autoSpaceDE w:val="0"/>
      <w:autoSpaceDN w:val="0"/>
      <w:adjustRightInd w:val="0"/>
    </w:pPr>
    <w:rPr>
      <w:rFonts w:ascii="Times New Roman" w:hAnsi="Times New Roman"/>
      <w:color w:val="000000"/>
      <w:sz w:val="24"/>
      <w:szCs w:val="24"/>
      <w:lang w:eastAsia="en-US"/>
    </w:rPr>
  </w:style>
  <w:style w:type="paragraph" w:styleId="FootnoteText">
    <w:name w:val="footnote text"/>
    <w:basedOn w:val="Normal"/>
    <w:link w:val="FootnoteTextChar"/>
    <w:uiPriority w:val="99"/>
    <w:semiHidden/>
    <w:rsid w:val="0076272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76272D"/>
    <w:rPr>
      <w:rFonts w:cs="Times New Roman"/>
      <w:sz w:val="20"/>
      <w:szCs w:val="20"/>
    </w:rPr>
  </w:style>
  <w:style w:type="character" w:styleId="FootnoteReference">
    <w:name w:val="footnote reference"/>
    <w:basedOn w:val="DefaultParagraphFont"/>
    <w:uiPriority w:val="99"/>
    <w:semiHidden/>
    <w:rsid w:val="0076272D"/>
    <w:rPr>
      <w:rFonts w:cs="Times New Roman"/>
      <w:vertAlign w:val="superscript"/>
    </w:rPr>
  </w:style>
  <w:style w:type="paragraph" w:styleId="Header">
    <w:name w:val="header"/>
    <w:basedOn w:val="Normal"/>
    <w:link w:val="HeaderChar"/>
    <w:uiPriority w:val="99"/>
    <w:rsid w:val="006F1EAC"/>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6F1EAC"/>
    <w:rPr>
      <w:rFonts w:cs="Times New Roman"/>
    </w:rPr>
  </w:style>
  <w:style w:type="paragraph" w:styleId="Footer">
    <w:name w:val="footer"/>
    <w:basedOn w:val="Normal"/>
    <w:link w:val="FooterChar"/>
    <w:uiPriority w:val="99"/>
    <w:rsid w:val="006F1EAC"/>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6F1EAC"/>
    <w:rPr>
      <w:rFonts w:cs="Times New Roman"/>
    </w:rPr>
  </w:style>
  <w:style w:type="paragraph" w:styleId="Title">
    <w:name w:val="Title"/>
    <w:basedOn w:val="Normal"/>
    <w:next w:val="Normal"/>
    <w:link w:val="TitleChar"/>
    <w:uiPriority w:val="99"/>
    <w:qFormat/>
    <w:rsid w:val="00A16E4D"/>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99"/>
    <w:locked/>
    <w:rsid w:val="00A16E4D"/>
    <w:rPr>
      <w:rFonts w:ascii="Calibri Light" w:hAnsi="Calibri Light" w:cs="Times New Roman"/>
      <w:spacing w:val="-10"/>
      <w:kern w:val="28"/>
      <w:sz w:val="56"/>
      <w:szCs w:val="56"/>
    </w:rPr>
  </w:style>
  <w:style w:type="table" w:customStyle="1" w:styleId="41">
    <w:name w:val="Таблица простая 41"/>
    <w:uiPriority w:val="99"/>
    <w:rsid w:val="00D10362"/>
    <w:rPr>
      <w:sz w:val="20"/>
      <w:szCs w:val="20"/>
    </w:rPr>
    <w:tblPr>
      <w:tblStyleRowBandSize w:val="1"/>
      <w:tblStyleColBandSize w:val="1"/>
      <w:tblInd w:w="0" w:type="dxa"/>
      <w:tblCellMar>
        <w:top w:w="0" w:type="dxa"/>
        <w:left w:w="108" w:type="dxa"/>
        <w:bottom w:w="0" w:type="dxa"/>
        <w:right w:w="108" w:type="dxa"/>
      </w:tblCellMar>
    </w:tblPr>
  </w:style>
  <w:style w:type="paragraph" w:customStyle="1" w:styleId="31">
    <w:name w:val="31"/>
    <w:basedOn w:val="Normal"/>
    <w:uiPriority w:val="99"/>
    <w:rsid w:val="00A5474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79496423">
      <w:marLeft w:val="0"/>
      <w:marRight w:val="0"/>
      <w:marTop w:val="0"/>
      <w:marBottom w:val="0"/>
      <w:divBdr>
        <w:top w:val="none" w:sz="0" w:space="0" w:color="auto"/>
        <w:left w:val="none" w:sz="0" w:space="0" w:color="auto"/>
        <w:bottom w:val="none" w:sz="0" w:space="0" w:color="auto"/>
        <w:right w:val="none" w:sz="0" w:space="0" w:color="auto"/>
      </w:divBdr>
      <w:divsChild>
        <w:div w:id="779496425">
          <w:marLeft w:val="-14325"/>
          <w:marRight w:val="0"/>
          <w:marTop w:val="0"/>
          <w:marBottom w:val="0"/>
          <w:divBdr>
            <w:top w:val="none" w:sz="0" w:space="0" w:color="auto"/>
            <w:left w:val="none" w:sz="0" w:space="0" w:color="auto"/>
            <w:bottom w:val="none" w:sz="0" w:space="0" w:color="auto"/>
            <w:right w:val="none" w:sz="0" w:space="0" w:color="auto"/>
          </w:divBdr>
        </w:div>
      </w:divsChild>
    </w:div>
    <w:div w:id="7794964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TotalTime>
  <Pages>18</Pages>
  <Words>4046</Words>
  <Characters>23064</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Ilariya Pavlova</dc:creator>
  <cp:keywords/>
  <dc:description/>
  <cp:lastModifiedBy>Shcherbanin Yury</cp:lastModifiedBy>
  <cp:revision>8</cp:revision>
  <dcterms:created xsi:type="dcterms:W3CDTF">2017-01-12T11:30:00Z</dcterms:created>
  <dcterms:modified xsi:type="dcterms:W3CDTF">2017-02-07T17:27:00Z</dcterms:modified>
</cp:coreProperties>
</file>