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564"/>
      </w:tblGrid>
      <w:tr w:rsidR="00930FAF" w:rsidRPr="00200079" w:rsidTr="00CD1B35">
        <w:tc>
          <w:tcPr>
            <w:tcW w:w="4785" w:type="dxa"/>
            <w:shd w:val="clear" w:color="auto" w:fill="auto"/>
          </w:tcPr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0007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РАЗРАБОТАНА</w:t>
            </w:r>
          </w:p>
        </w:tc>
        <w:tc>
          <w:tcPr>
            <w:tcW w:w="4786" w:type="dxa"/>
            <w:shd w:val="clear" w:color="auto" w:fill="auto"/>
          </w:tcPr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0007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УТВЕРЖДЕНА</w:t>
            </w:r>
          </w:p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30FAF" w:rsidRPr="00200079" w:rsidTr="00CD1B35">
        <w:tc>
          <w:tcPr>
            <w:tcW w:w="4785" w:type="dxa"/>
            <w:shd w:val="clear" w:color="auto" w:fill="auto"/>
          </w:tcPr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07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кафедрой физиологии, морфологии, генетики и биомедицины</w:t>
            </w:r>
          </w:p>
        </w:tc>
        <w:tc>
          <w:tcPr>
            <w:tcW w:w="4786" w:type="dxa"/>
            <w:shd w:val="clear" w:color="auto" w:fill="auto"/>
          </w:tcPr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07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Ученым советом биологического факультета</w:t>
            </w:r>
          </w:p>
        </w:tc>
      </w:tr>
      <w:tr w:rsidR="00930FAF" w:rsidRPr="00200079" w:rsidTr="00CD1B35">
        <w:tc>
          <w:tcPr>
            <w:tcW w:w="4785" w:type="dxa"/>
            <w:shd w:val="clear" w:color="auto" w:fill="auto"/>
          </w:tcPr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07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14.01.16, протокол № 4</w:t>
            </w:r>
          </w:p>
        </w:tc>
        <w:tc>
          <w:tcPr>
            <w:tcW w:w="4786" w:type="dxa"/>
            <w:shd w:val="clear" w:color="auto" w:fill="auto"/>
          </w:tcPr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0FAF" w:rsidRPr="00200079" w:rsidRDefault="00930FAF" w:rsidP="0093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07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19.02.16, протокол № 6</w:t>
            </w:r>
          </w:p>
        </w:tc>
      </w:tr>
    </w:tbl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079">
        <w:rPr>
          <w:rFonts w:ascii="Times New Roman" w:hAnsi="Times New Roman"/>
          <w:b/>
          <w:sz w:val="28"/>
          <w:szCs w:val="28"/>
          <w:lang w:val="ru-RU" w:eastAsia="ru-RU"/>
        </w:rPr>
        <w:t>ПРОГРАММА ВСТУПИТЕЛЬНОГО ИСПЫТАНИЯ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200079">
        <w:rPr>
          <w:rFonts w:ascii="Times New Roman" w:hAnsi="Times New Roman"/>
          <w:b/>
          <w:sz w:val="28"/>
          <w:szCs w:val="28"/>
          <w:lang w:val="ru-RU" w:eastAsia="ru-RU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2016 году</w:t>
      </w: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31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  <w:lang w:val="ru-RU"/>
        </w:rPr>
      </w:pPr>
      <w:r w:rsidRPr="00A47B28">
        <w:rPr>
          <w:rFonts w:ascii="Times New Roman" w:hAnsi="Times New Roman"/>
          <w:b/>
          <w:bCs/>
          <w:sz w:val="29"/>
          <w:szCs w:val="29"/>
          <w:lang w:val="ru-RU"/>
        </w:rPr>
        <w:t>Направление подготовки 06.06.01. «Биологические науки»</w:t>
      </w: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sz w:val="24"/>
          <w:szCs w:val="24"/>
          <w:lang w:val="ru-RU"/>
        </w:rPr>
      </w:pPr>
      <w:r w:rsidRPr="00A47B28">
        <w:rPr>
          <w:rFonts w:ascii="Times New Roman" w:hAnsi="Times New Roman"/>
          <w:b/>
          <w:bCs/>
          <w:sz w:val="29"/>
          <w:szCs w:val="29"/>
          <w:lang w:val="ru-RU"/>
        </w:rPr>
        <w:t xml:space="preserve">Профиль подготовки </w:t>
      </w:r>
      <w:bookmarkStart w:id="0" w:name="_GoBack"/>
      <w:bookmarkEnd w:id="0"/>
      <w:r w:rsidRPr="00A47B28">
        <w:rPr>
          <w:rFonts w:ascii="Times New Roman" w:hAnsi="Times New Roman"/>
          <w:b/>
          <w:bCs/>
          <w:sz w:val="29"/>
          <w:szCs w:val="29"/>
          <w:lang w:val="ru-RU"/>
        </w:rPr>
        <w:t>«Генетика»</w:t>
      </w: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30FAF" w:rsidRPr="00A47B28">
          <w:pgSz w:w="11920" w:h="16845"/>
          <w:pgMar w:top="1107" w:right="1160" w:bottom="911" w:left="1840" w:header="720" w:footer="720" w:gutter="0"/>
          <w:cols w:space="720" w:equalWidth="0">
            <w:col w:w="8920"/>
          </w:cols>
          <w:noEndnote/>
        </w:sect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>Астрахань – 2016</w:t>
      </w:r>
      <w:r w:rsidRPr="00A47B28">
        <w:rPr>
          <w:rFonts w:ascii="Times New Roman" w:hAnsi="Times New Roman"/>
          <w:b/>
          <w:bCs/>
          <w:sz w:val="27"/>
          <w:szCs w:val="27"/>
          <w:lang w:val="ru-RU"/>
        </w:rPr>
        <w:t xml:space="preserve"> г.</w:t>
      </w: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930FAF" w:rsidRPr="00A47B28">
          <w:type w:val="continuous"/>
          <w:pgSz w:w="11920" w:h="16845"/>
          <w:pgMar w:top="1107" w:right="4300" w:bottom="911" w:left="5160" w:header="720" w:footer="720" w:gutter="0"/>
          <w:cols w:space="720" w:equalWidth="0">
            <w:col w:w="2460"/>
          </w:cols>
          <w:noEndnote/>
        </w:sectPr>
      </w:pP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ind w:left="2983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 w:right="20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Основу программы составляют классические данные о наследовании признаков, их молекулярной детерминации, современные знания о природе генов и механизмах их функционирования. Кроме общих представлений о материальных основах наследственности аспиранты знакомятся с основными направлениями исследований, которые приобрели важнейшую роль в различных областях современной жизни.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3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Целью освоения дисциплины </w:t>
      </w:r>
      <w:r w:rsidRPr="00200079">
        <w:rPr>
          <w:rFonts w:ascii="Times New Roman" w:hAnsi="Times New Roman"/>
          <w:sz w:val="28"/>
          <w:szCs w:val="28"/>
          <w:lang w:val="ru-RU"/>
        </w:rPr>
        <w:t>является формирование современных</w:t>
      </w: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079">
        <w:rPr>
          <w:rFonts w:ascii="Times New Roman" w:hAnsi="Times New Roman"/>
          <w:sz w:val="28"/>
          <w:szCs w:val="28"/>
          <w:lang w:val="ru-RU"/>
        </w:rPr>
        <w:t>представлений о фундаментальных свойствах организма, наследственности и изменчивости, на всех уровнях организации живого (молекулярном, клеточном, организменном и популяционном); генной теории; методах генетического анализа, теории мутагенеза, природных и антропогенных мутагенах, генетике популяций; о</w:t>
      </w:r>
      <w:r>
        <w:rPr>
          <w:rFonts w:ascii="Times New Roman" w:hAnsi="Times New Roman"/>
          <w:sz w:val="28"/>
          <w:szCs w:val="28"/>
          <w:lang w:val="ru-RU"/>
        </w:rPr>
        <w:t xml:space="preserve"> генетических основах эволюции, </w:t>
      </w:r>
      <w:r w:rsidRPr="00200079">
        <w:rPr>
          <w:rFonts w:ascii="Times New Roman" w:hAnsi="Times New Roman"/>
          <w:sz w:val="28"/>
          <w:szCs w:val="28"/>
          <w:lang w:val="ru-RU"/>
        </w:rPr>
        <w:t>генетической инженерии, еѐ применении в биотехнологии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В результате освоения учебной дисциплины, аспирант должны иметь базовые представления об основных современных направлениях развития генетики; знать фундаментальную и</w:t>
      </w:r>
      <w:r>
        <w:rPr>
          <w:rFonts w:ascii="Times New Roman" w:hAnsi="Times New Roman"/>
          <w:sz w:val="28"/>
          <w:szCs w:val="28"/>
          <w:lang w:val="ru-RU"/>
        </w:rPr>
        <w:t xml:space="preserve"> современную научную литературу</w:t>
      </w:r>
      <w:r w:rsidRPr="00200079">
        <w:rPr>
          <w:rFonts w:ascii="Times New Roman" w:hAnsi="Times New Roman"/>
          <w:sz w:val="28"/>
          <w:szCs w:val="28"/>
          <w:lang w:val="ru-RU"/>
        </w:rPr>
        <w:t>; современные достижения в области генетики; нормы профессиональной этики в научных исследованиях.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В результате освоения учебной дисциплины, обучающиеся должны уметь: осуществлять постановку генетического эксперимента; анализировать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обрабатывать первичный экспериментальный материал; применять математические методы для анализа генетических процессов в эксперименте 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930FAF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природных </w:t>
      </w:r>
      <w:proofErr w:type="gramStart"/>
      <w:r w:rsidRPr="00200079">
        <w:rPr>
          <w:rFonts w:ascii="Times New Roman" w:hAnsi="Times New Roman"/>
          <w:sz w:val="28"/>
          <w:szCs w:val="28"/>
          <w:lang w:val="ru-RU"/>
        </w:rPr>
        <w:t>популяциях,  прогнозировать</w:t>
      </w:r>
      <w:proofErr w:type="gramEnd"/>
      <w:r w:rsidRPr="00200079">
        <w:rPr>
          <w:rFonts w:ascii="Times New Roman" w:hAnsi="Times New Roman"/>
          <w:sz w:val="28"/>
          <w:szCs w:val="28"/>
          <w:lang w:val="ru-RU"/>
        </w:rPr>
        <w:t xml:space="preserve">  неблагоприятный  генетический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079">
        <w:rPr>
          <w:rFonts w:ascii="Times New Roman" w:hAnsi="Times New Roman"/>
          <w:sz w:val="28"/>
          <w:szCs w:val="28"/>
          <w:lang w:val="ru-RU"/>
        </w:rPr>
        <w:t>процесс. В результате освоения учебной дисциплины, обучающиеся должны владеть: методами работы с модельными объектами генетики, методами исследования и анализа живых систем, методами исследования генетической структуры популяций. Владеть биологической (генетической) терминологией, навыками планирования и проведения мероприятий по охране природной среды от загрязнения мутагенами и канцерогенами.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Pr="00A47B28" w:rsidRDefault="00930FAF" w:rsidP="00930FAF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ind w:left="1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9"/>
          <w:szCs w:val="29"/>
        </w:rPr>
        <w:t>Библиографический список (основная литература)</w:t>
      </w: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388" w:lineRule="exact"/>
        <w:jc w:val="both"/>
        <w:rPr>
          <w:rFonts w:ascii="Times New Roman" w:hAnsi="Times New Roman"/>
          <w:sz w:val="24"/>
          <w:szCs w:val="24"/>
        </w:rPr>
      </w:pP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  <w:t xml:space="preserve">Жимулѐв И.Ф. Общая и молекулярная генетика. Сибирское книжное изд. Новосибирск. 2007г. 458 с. 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  <w:t xml:space="preserve">Иванов В.  И.   Генетика  /  Иванов  В.  И.  Барышникова  Н.  В.; 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Билева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Дж. С.;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Дадали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Е. Л.; Константинова Л. М.; Кузнецова О. В.; Поляков А. В. Учебник для вузов/ Под ред. академика РАМН В.И. Иванова. - М.:ЙКЦ «Академкнига», 2007. - 638 </w:t>
      </w:r>
      <w:proofErr w:type="gramStart"/>
      <w:r w:rsidRPr="00930FAF">
        <w:rPr>
          <w:rFonts w:ascii="Times New Roman" w:hAnsi="Times New Roman"/>
          <w:bCs/>
          <w:sz w:val="28"/>
          <w:szCs w:val="28"/>
          <w:lang w:val="ru-RU"/>
        </w:rPr>
        <w:t>с:.</w:t>
      </w:r>
      <w:proofErr w:type="gramEnd"/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  <w:t xml:space="preserve">Козак М.Ф. Дрозофила - модельный объект генетики. Учебно-методическое пособие. Издательский дом «Астраханский университет». 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Астрахань. 2006. 10,2 п. л. 176 с. ISBN 978-9926-0014 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  <w:t xml:space="preserve">Козлов Н.Н. Математический анализ генетического кода. / Н.Н. Козлов М. Бином. - 2010 -215 с./. 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  <w:t xml:space="preserve">Патрушев Л. И. Искусственные генетические системы. — М.: Наука, 2005. — В 2 т. </w:t>
      </w:r>
    </w:p>
    <w:p w:rsid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6.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Пухальский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В.А.Введение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 в  генетику.  Учебное  пособие.  М.: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КолосС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. 2007. 224 с. 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7.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ab/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Пухальский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,  В.А.  Практикум  по  цитологии  и  цитогенетике растений. / В.А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Пухальский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., А.А Соловьѐв. Е.Д.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Бадаева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, В. Н. Юрцев Ученики и учебные пособия для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вузове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М.: </w:t>
      </w:r>
      <w:proofErr w:type="spellStart"/>
      <w:r w:rsidRPr="00930FAF">
        <w:rPr>
          <w:rFonts w:ascii="Times New Roman" w:hAnsi="Times New Roman"/>
          <w:bCs/>
          <w:sz w:val="28"/>
          <w:szCs w:val="28"/>
          <w:lang w:val="ru-RU"/>
        </w:rPr>
        <w:t>КолосС</w:t>
      </w:r>
      <w:proofErr w:type="spellEnd"/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Pr="00930FAF">
        <w:rPr>
          <w:rFonts w:ascii="Times New Roman" w:hAnsi="Times New Roman"/>
          <w:bCs/>
          <w:sz w:val="28"/>
          <w:szCs w:val="28"/>
          <w:lang w:val="ru-RU"/>
        </w:rPr>
        <w:t>2007.-</w:t>
      </w:r>
      <w:proofErr w:type="gramEnd"/>
      <w:r w:rsidRPr="00930FAF">
        <w:rPr>
          <w:rFonts w:ascii="Times New Roman" w:hAnsi="Times New Roman"/>
          <w:bCs/>
          <w:sz w:val="28"/>
          <w:szCs w:val="28"/>
          <w:lang w:val="ru-RU"/>
        </w:rPr>
        <w:t>198 с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8.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Смирнов А.Ф. Структурно-функциональная организация хромосом. / А.Ф. Смирнов – Нестор-История – Санкт-Петербург, 2009 – 204 с.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 w:line="395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t>9.</w:t>
      </w:r>
      <w:r w:rsidRPr="00930FAF">
        <w:rPr>
          <w:rFonts w:ascii="Times New Roman" w:hAnsi="Times New Roman"/>
          <w:bCs/>
          <w:sz w:val="28"/>
          <w:szCs w:val="28"/>
          <w:lang w:val="ru-RU"/>
        </w:rPr>
        <w:t xml:space="preserve"> Генетика с основами селекции Планы семинаров и коллоквиумов, темы докладов. (Методические рекомендации). / Сост. Козак М.Ф. Издательский дом «Астраханский университет». 2006 г. 15 с</w:t>
      </w:r>
    </w:p>
    <w:p w:rsidR="00930FAF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993" w:right="1820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993" w:right="1820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Основные критерии оценивания </w:t>
      </w: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>ответа поступающего в аспирантуру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Вступительное испытание проводится устно-письменной форме.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Для ответа предлагается билет, содержащий два вопроса для устного ответа и один вопрос для письменного ответа. Развернутый устный ответ на каждый из двух вопросов должен представлять собой связное, логически последовательное, аргументированное сообщение на заданную тему.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>5 «отлично»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Правильное использование научной терминологии; глубокое знание основных и дополнительных источников, наличие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частных выводов по вопросам; ответ на все вопросы э/билета, частичный ответ на поставленные дополнительные вопросы.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>4 «хорошо»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Более 50% критериев выполнены, более 50% целей достигнуто, при наличии ответов на все вопросы э/билета. При частичном, не полном ответе на поставленные дополнительные вопросы.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>3 «удовлетворительно»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Знание основных положений заданной темы; ошибки при изложении материала; менее 50% ответов на вопросы собеседования верные.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b/>
          <w:bCs/>
          <w:sz w:val="28"/>
          <w:szCs w:val="28"/>
          <w:lang w:val="ru-RU"/>
        </w:rPr>
        <w:t>2 «неудовлетворительно»</w:t>
      </w:r>
    </w:p>
    <w:p w:rsidR="00930FAF" w:rsidRPr="00200079" w:rsidRDefault="00930FAF" w:rsidP="00930FAF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930FAF" w:rsidRPr="00200079">
          <w:pgSz w:w="11910" w:h="16845"/>
          <w:pgMar w:top="1183" w:right="840" w:bottom="439" w:left="1700" w:header="720" w:footer="720" w:gutter="0"/>
          <w:cols w:space="720" w:equalWidth="0">
            <w:col w:w="9380"/>
          </w:cols>
          <w:noEndnote/>
        </w:sectPr>
      </w:pPr>
      <w:r w:rsidRPr="00200079">
        <w:rPr>
          <w:rFonts w:ascii="Times New Roman" w:hAnsi="Times New Roman"/>
          <w:sz w:val="28"/>
          <w:szCs w:val="28"/>
          <w:lang w:val="ru-RU"/>
        </w:rPr>
        <w:t>Ответ на вопрос билета (экзаменатора) неверный или отсутствует.</w:t>
      </w:r>
    </w:p>
    <w:p w:rsidR="00930FAF" w:rsidRPr="00930FAF" w:rsidRDefault="00930FAF" w:rsidP="00930F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7"/>
      <w:bookmarkEnd w:id="2"/>
      <w:r w:rsidRPr="00930FA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Перечень вопросов к вступительному испытанию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Методы генетики: гибридологический, клинико-генеалогический, цитогенетический, биохимический, молекулярно-цитогенетический, ПЦР-анализ близнецовый, онтогенетический, популяционный. Метод гибридизации соматических клеток.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8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Генетическая система оперона </w:t>
      </w:r>
      <w:proofErr w:type="gramStart"/>
      <w:r w:rsidRPr="00200079">
        <w:rPr>
          <w:rFonts w:ascii="Times New Roman" w:hAnsi="Times New Roman"/>
          <w:sz w:val="28"/>
          <w:szCs w:val="28"/>
          <w:lang w:val="ru-RU"/>
        </w:rPr>
        <w:t>у прокариот</w:t>
      </w:r>
      <w:proofErr w:type="gramEnd"/>
      <w:r w:rsidRPr="00200079">
        <w:rPr>
          <w:rFonts w:ascii="Times New Roman" w:hAnsi="Times New Roman"/>
          <w:sz w:val="28"/>
          <w:szCs w:val="28"/>
          <w:lang w:val="ru-RU"/>
        </w:rPr>
        <w:t xml:space="preserve">. Особенности экспрессии генов </w:t>
      </w:r>
      <w:proofErr w:type="gramStart"/>
      <w:r w:rsidRPr="00200079">
        <w:rPr>
          <w:rFonts w:ascii="Times New Roman" w:hAnsi="Times New Roman"/>
          <w:sz w:val="28"/>
          <w:szCs w:val="28"/>
          <w:lang w:val="ru-RU"/>
        </w:rPr>
        <w:t>у эукариот</w:t>
      </w:r>
      <w:proofErr w:type="gramEnd"/>
      <w:r w:rsidRPr="0020007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Роль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внешних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факторов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079">
        <w:rPr>
          <w:rFonts w:ascii="Times New Roman" w:hAnsi="Times New Roman"/>
          <w:sz w:val="28"/>
          <w:szCs w:val="28"/>
        </w:rPr>
        <w:t>проявлении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действия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генов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История генетики Роль отечественных и зарубежных учѐных в развитии генетики и селекции.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2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Трансляция генетической информации. Основные этапы процесса. Роль РНК и рибосом. Типы РНК, их участие в синтезе белка. </w:t>
      </w:r>
      <w:proofErr w:type="spellStart"/>
      <w:r w:rsidRPr="00200079">
        <w:rPr>
          <w:rFonts w:ascii="Times New Roman" w:hAnsi="Times New Roman"/>
          <w:sz w:val="28"/>
          <w:szCs w:val="28"/>
        </w:rPr>
        <w:t>Явление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сплайсинга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Обратная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транскрипция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079">
        <w:rPr>
          <w:rFonts w:ascii="Times New Roman" w:hAnsi="Times New Roman"/>
          <w:sz w:val="28"/>
          <w:szCs w:val="28"/>
        </w:rPr>
        <w:t>ревертаза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8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Основные разделы генетики: цитогенетика, молекулярная генетика,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геномика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и геномные технологии, популяционная генетика, феногенетика, медицинская генетика и другие. Значение современной генетики для практики селекции, развития микробиологической промышленности, медицины, экологии.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Репликации ДНК в клеточном цикле.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Современные представления о химическом составе, ультраструктурной организации хромосом,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нуклеосомы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Политенные хромосомы, как модель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интерфазных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хромосом. Эухроматин.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Современные представления о природе, гена. Дискретность гена. Особенности структуры и функции генов эукариот и прокариот.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2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Основные доказательства генетической роли ДНК. Трансформация у бактерий. Работы Ф.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Гриффитса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, О.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Эйвери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, Мак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Леод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, М. Маккарти. </w:t>
      </w:r>
      <w:proofErr w:type="spellStart"/>
      <w:r w:rsidRPr="00200079">
        <w:rPr>
          <w:rFonts w:ascii="Times New Roman" w:hAnsi="Times New Roman"/>
          <w:sz w:val="28"/>
          <w:szCs w:val="28"/>
        </w:rPr>
        <w:t>Трансдукция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Фракции ДНК в геноме: уникальные и повторяющиеся последовательности,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мультигенные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семейства.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Видовая специфичность числа и морфология хромосом. Кариотип, методы и значение его изучения.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Селекция как наука и как технология, еѐ теоретические основы. Порода, сорт, штамм. Значение научной деятельности Н.И Вавилова для развития селекции.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6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Митоз, митотический цикл. Генетическое значение митоза. Амитоз. Эндомитоз. Цикл конденсации и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деконденсации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хромосом в митозе.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Аллоплоидия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Мейоз и наследование у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аллоплоидов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Значение работ Г.Д. Карпеченко для получения плодовитых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аллополиплоидов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Использование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аллополиплоидов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079">
        <w:rPr>
          <w:rFonts w:ascii="Times New Roman" w:hAnsi="Times New Roman"/>
          <w:sz w:val="28"/>
          <w:szCs w:val="28"/>
        </w:rPr>
        <w:t>селекции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Анэуплоидия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Комплементарное взаимодействие генов. Плейотропия. Генотип как </w:t>
      </w:r>
      <w:r w:rsidRPr="00200079">
        <w:rPr>
          <w:rFonts w:ascii="Times New Roman" w:hAnsi="Times New Roman"/>
          <w:sz w:val="28"/>
          <w:szCs w:val="28"/>
          <w:lang w:val="ru-RU"/>
        </w:rPr>
        <w:lastRenderedPageBreak/>
        <w:t xml:space="preserve">система генов. </w:t>
      </w:r>
    </w:p>
    <w:p w:rsidR="00930FAF" w:rsidRPr="00200079" w:rsidRDefault="00930FAF" w:rsidP="00930FAF">
      <w:pPr>
        <w:widowControl w:val="0"/>
        <w:numPr>
          <w:ilvl w:val="0"/>
          <w:numId w:val="4"/>
        </w:numPr>
        <w:tabs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Основные требования к современным сортам и гибридам. Системы скрещиваний, применяемые в селекции. Инцухт, инбридинг, аутбридинг, отдалѐнная гибридизация. Гетерозис. Использование гетерозиса в практической деятельности человека. Цитоплазматическая мужская </w:t>
      </w:r>
      <w:bookmarkStart w:id="3" w:name="page9"/>
      <w:bookmarkEnd w:id="3"/>
      <w:proofErr w:type="spellStart"/>
      <w:r w:rsidRPr="00200079">
        <w:rPr>
          <w:rFonts w:ascii="Times New Roman" w:hAnsi="Times New Roman"/>
          <w:sz w:val="28"/>
          <w:szCs w:val="28"/>
        </w:rPr>
        <w:t>стерильность</w:t>
      </w:r>
      <w:proofErr w:type="spellEnd"/>
      <w:r w:rsidRPr="00200079">
        <w:rPr>
          <w:rFonts w:ascii="Times New Roman" w:hAnsi="Times New Roman"/>
          <w:sz w:val="28"/>
          <w:szCs w:val="28"/>
        </w:rPr>
        <w:t>.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Наследование при моногибридном скрещивании. Аллелизм. Расщепление по генотипу и фенотипу. Вероятностный характер расщепления. Анализирующее, возвратное и реципрокные скрещивания, их использование и значение.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Популяция, еѐ генетическая структура. Закон Харди-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Вайнберга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Значение популяционного метода для определения частоты встречаемости генов. </w:t>
      </w:r>
      <w:proofErr w:type="spellStart"/>
      <w:r w:rsidRPr="00200079">
        <w:rPr>
          <w:rFonts w:ascii="Times New Roman" w:hAnsi="Times New Roman"/>
          <w:sz w:val="28"/>
          <w:szCs w:val="28"/>
        </w:rPr>
        <w:t>Генетические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изоляты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Дрейф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генов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8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Генетическая детерминация пола. Гомо - и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гетерогаметность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Соотношение полов в природе и проблема искусственной регуляции численности полов, практическое значение еѐ решения.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4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Факторы генетической динамики популяций. Сохранение численности популяций и их генофонда как экологическая проблема.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4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Мейоз, как цитологическая основа образования и развития гамет. Генетическое значение мейоза. Поведение хромосом в мейозе.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Проблемы генетической безопасности. Генетическая токсикология. Тест-системы генетической активности соединений и факторов внешней среды. </w:t>
      </w:r>
      <w:proofErr w:type="spellStart"/>
      <w:r w:rsidRPr="00200079">
        <w:rPr>
          <w:rFonts w:ascii="Times New Roman" w:hAnsi="Times New Roman"/>
          <w:sz w:val="28"/>
          <w:szCs w:val="28"/>
        </w:rPr>
        <w:t>Мутагены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00079">
        <w:rPr>
          <w:rFonts w:ascii="Times New Roman" w:hAnsi="Times New Roman"/>
          <w:sz w:val="28"/>
          <w:szCs w:val="28"/>
        </w:rPr>
        <w:t>канцерогены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Генетическая организация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ДНК, кодирование наследственной </w:t>
      </w:r>
      <w:r w:rsidRPr="00200079">
        <w:rPr>
          <w:rFonts w:ascii="Times New Roman" w:hAnsi="Times New Roman"/>
          <w:sz w:val="28"/>
          <w:szCs w:val="28"/>
          <w:lang w:val="ru-RU"/>
        </w:rPr>
        <w:t xml:space="preserve">информации. Генетический код, его основные свойства. Кодовый словарь.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Модификационная изменчивость, еѐ закономерности. Наследственная норма реакции. </w:t>
      </w:r>
      <w:proofErr w:type="spellStart"/>
      <w:r w:rsidRPr="00200079">
        <w:rPr>
          <w:rFonts w:ascii="Times New Roman" w:hAnsi="Times New Roman"/>
          <w:sz w:val="28"/>
          <w:szCs w:val="28"/>
        </w:rPr>
        <w:t>Использование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математического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метода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при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изучении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модификационной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изменчивости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</w:p>
    <w:p w:rsidR="00930FAF" w:rsidRPr="00200079" w:rsidRDefault="00930FAF" w:rsidP="00930FAF">
      <w:pPr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Наследование при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дигибридном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скрещивании, расщепление по фенотипу и генотипу. </w:t>
      </w:r>
      <w:proofErr w:type="spellStart"/>
      <w:r w:rsidRPr="00200079">
        <w:rPr>
          <w:rFonts w:ascii="Times New Roman" w:hAnsi="Times New Roman"/>
          <w:sz w:val="28"/>
          <w:szCs w:val="28"/>
        </w:rPr>
        <w:t>Закон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независимого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расщепления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079">
        <w:rPr>
          <w:rFonts w:ascii="Times New Roman" w:hAnsi="Times New Roman"/>
          <w:sz w:val="28"/>
          <w:szCs w:val="28"/>
        </w:rPr>
        <w:t>его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цитологические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</w:p>
    <w:p w:rsidR="00930FAF" w:rsidRPr="00200079" w:rsidRDefault="00930FAF" w:rsidP="00930FAF">
      <w:pPr>
        <w:widowControl w:val="0"/>
        <w:overflowPunct w:val="0"/>
        <w:autoSpaceDE w:val="0"/>
        <w:autoSpaceDN w:val="0"/>
        <w:adjustRightInd w:val="0"/>
        <w:spacing w:after="0"/>
        <w:ind w:left="363" w:right="100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>основы. Полигибридное скрещивание. Комбинативная изменчивость, еѐ значение в эволюции и селекции.</w:t>
      </w:r>
    </w:p>
    <w:p w:rsidR="00930FAF" w:rsidRPr="00200079" w:rsidRDefault="00930FAF" w:rsidP="00930FAF">
      <w:pPr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Эволюция представлений о структуре и функции генов. </w:t>
      </w:r>
    </w:p>
    <w:p w:rsidR="00930FAF" w:rsidRPr="00200079" w:rsidRDefault="00930FAF" w:rsidP="00930FAF">
      <w:pPr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Индуцированный мутагенез. Радиационный и химический мутагенез. Генетическая опасность загрязнения окружающей среды мутагенами и канцерогенами, испытаний ядерного оружия. Использование индуцированного мутагенеза и полиплоидии в селекции растений и микроорганизмов. </w:t>
      </w:r>
    </w:p>
    <w:p w:rsidR="00930FAF" w:rsidRPr="00200079" w:rsidRDefault="00930FAF" w:rsidP="00930FAF">
      <w:pPr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Гетерохроматин, его типы. Избыточность генома эукариот. </w:t>
      </w:r>
    </w:p>
    <w:p w:rsidR="00930FAF" w:rsidRPr="00200079" w:rsidRDefault="00930FAF" w:rsidP="00930FAF">
      <w:pPr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lastRenderedPageBreak/>
        <w:t xml:space="preserve">Наследование признаков, сцепленных с полом. Опыты Т. Моргана на дрозофиле в изучении наследования признаков, сцепленных с полом, их теоретическое и практическое значение. </w:t>
      </w:r>
    </w:p>
    <w:p w:rsidR="00930FAF" w:rsidRPr="00200079" w:rsidRDefault="00930FAF" w:rsidP="00930FAF">
      <w:pPr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4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Химический и ферментативный синтез гена. Схема создания рекомбинантных молекул ДНК. </w:t>
      </w:r>
    </w:p>
    <w:p w:rsidR="00930FAF" w:rsidRPr="00200079" w:rsidRDefault="00930FAF" w:rsidP="00930FAF">
      <w:pPr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Эпистаз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, полимерное действие генов. Наследование количественных признаков, трансгрессия, положительная и отрицательная. </w:t>
      </w:r>
    </w:p>
    <w:p w:rsidR="00930FAF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8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9C676B">
        <w:rPr>
          <w:rFonts w:ascii="Times New Roman" w:hAnsi="Times New Roman"/>
          <w:sz w:val="28"/>
          <w:szCs w:val="28"/>
          <w:lang w:val="ru-RU"/>
        </w:rPr>
        <w:t>Мутационная изменчивость, принципы классификации мутаций, их краткая характеристика, роль в эволюции и селекции. Спонтанный мутационный процесс, его причины, роль в эволюции. Закон гомологических рядов в наследственной изменчивости (Н.И. Вавилова).</w:t>
      </w:r>
      <w:bookmarkStart w:id="4" w:name="page11"/>
      <w:bookmarkEnd w:id="4"/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8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9C676B">
        <w:rPr>
          <w:rFonts w:ascii="Times New Roman" w:hAnsi="Times New Roman"/>
          <w:sz w:val="28"/>
          <w:szCs w:val="28"/>
          <w:lang w:val="ru-RU"/>
        </w:rPr>
        <w:t xml:space="preserve">Основные положения хромосомной теории наследственности (по Т. Моргану). Одинарный и множественный кроссинговер. Интерференция. Группы сцепления генов. Генетические карты хромосом.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Микроорганизмы как объекты молекулярно-генетического изучения. </w:t>
      </w:r>
      <w:proofErr w:type="spellStart"/>
      <w:r w:rsidRPr="00200079">
        <w:rPr>
          <w:rFonts w:ascii="Times New Roman" w:hAnsi="Times New Roman"/>
          <w:sz w:val="28"/>
          <w:szCs w:val="28"/>
        </w:rPr>
        <w:t>Трансформация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079">
        <w:rPr>
          <w:rFonts w:ascii="Times New Roman" w:hAnsi="Times New Roman"/>
          <w:sz w:val="28"/>
          <w:szCs w:val="28"/>
        </w:rPr>
        <w:t>трансдукция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200079">
        <w:rPr>
          <w:rFonts w:ascii="Times New Roman" w:hAnsi="Times New Roman"/>
          <w:sz w:val="28"/>
          <w:szCs w:val="28"/>
        </w:rPr>
        <w:t>бактерий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00079">
        <w:rPr>
          <w:rFonts w:ascii="Times New Roman" w:hAnsi="Times New Roman"/>
          <w:sz w:val="28"/>
          <w:szCs w:val="28"/>
        </w:rPr>
        <w:t xml:space="preserve">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Генная инженерия: состояние, перспективы развития. Методы создания рекомбинантных ДНК и введения чужеродных генов в клетку. Генетические векторы. Генная инженерия и биотехнология.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Эписомы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плазмиды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, использование их в генной инженерии.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Наследование при моно- и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дигибридном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скрещивании. </w:t>
      </w:r>
      <w:proofErr w:type="spellStart"/>
      <w:r w:rsidRPr="00200079">
        <w:rPr>
          <w:rFonts w:ascii="Times New Roman" w:hAnsi="Times New Roman"/>
          <w:sz w:val="28"/>
          <w:szCs w:val="28"/>
        </w:rPr>
        <w:t>Цитологические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основы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расщепления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Кариотип и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идиограмма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хромосом. Изменения в организации морфологии хромосом в ходе митоза и мейоза. </w:t>
      </w:r>
      <w:proofErr w:type="spellStart"/>
      <w:r w:rsidRPr="00200079">
        <w:rPr>
          <w:rFonts w:ascii="Times New Roman" w:hAnsi="Times New Roman"/>
          <w:sz w:val="28"/>
          <w:szCs w:val="28"/>
        </w:rPr>
        <w:t>Компоненты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хроматина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0079">
        <w:rPr>
          <w:rFonts w:ascii="Times New Roman" w:hAnsi="Times New Roman"/>
          <w:sz w:val="28"/>
          <w:szCs w:val="28"/>
        </w:rPr>
        <w:t>Уровни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компактизации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хроматина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079">
        <w:rPr>
          <w:rFonts w:ascii="Times New Roman" w:hAnsi="Times New Roman"/>
          <w:sz w:val="28"/>
          <w:szCs w:val="28"/>
        </w:rPr>
        <w:t>нуклеосомы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10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Свойства генетического кода. Доказательства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триплетности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кода. Расшифровка кодонов. Терминирующие кодоны. Универсальность генетического кода.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Особенности наследования при сцеплении генов. Группы сцепления. Кроссинговер. Интерференция. Генетические и цитологические карты хромосом. Группы сцепления генов. Локализация гена в группе сцепления.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right="20" w:hanging="363"/>
        <w:jc w:val="both"/>
        <w:rPr>
          <w:rFonts w:ascii="Times New Roman" w:hAnsi="Times New Roman"/>
          <w:sz w:val="28"/>
          <w:szCs w:val="28"/>
          <w:lang w:val="ru-RU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Классификация и краткая характеристика типов изменчивости. Наследственная изменчивость организмов как основа эволюции. Роль модификационной изменчивости в адаптационных процессах и эволюции.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</w:rPr>
      </w:pPr>
      <w:r w:rsidRPr="00200079">
        <w:rPr>
          <w:rFonts w:ascii="Times New Roman" w:hAnsi="Times New Roman"/>
          <w:sz w:val="28"/>
          <w:szCs w:val="28"/>
          <w:lang w:val="ru-RU"/>
        </w:rPr>
        <w:t xml:space="preserve">Генетика человека Особенности человека как объекта генетических исследований. Методы генетики человека. Популяционно-статистические методы. Методы диагностики наследственных болезней. Программа «Геном человека», еѐ значение, направления развития. Скрининг генной </w:t>
      </w:r>
      <w:r w:rsidRPr="00200079">
        <w:rPr>
          <w:rFonts w:ascii="Times New Roman" w:hAnsi="Times New Roman"/>
          <w:sz w:val="28"/>
          <w:szCs w:val="28"/>
          <w:lang w:val="ru-RU"/>
        </w:rPr>
        <w:lastRenderedPageBreak/>
        <w:t xml:space="preserve">патологии. </w:t>
      </w:r>
      <w:proofErr w:type="spellStart"/>
      <w:r w:rsidRPr="00200079">
        <w:rPr>
          <w:rFonts w:ascii="Times New Roman" w:hAnsi="Times New Roman"/>
          <w:sz w:val="28"/>
          <w:szCs w:val="28"/>
        </w:rPr>
        <w:t>Генотоксикология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Проблемы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медицинской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генетики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</w:p>
    <w:p w:rsidR="00930FAF" w:rsidRPr="009C676B" w:rsidRDefault="00930FAF" w:rsidP="00930FAF">
      <w:pPr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63" w:hanging="36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Автополиплоидия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 фенотипические эффекты. Особенности расщепления у </w:t>
      </w:r>
      <w:proofErr w:type="spellStart"/>
      <w:r w:rsidRPr="00200079">
        <w:rPr>
          <w:rFonts w:ascii="Times New Roman" w:hAnsi="Times New Roman"/>
          <w:sz w:val="28"/>
          <w:szCs w:val="28"/>
          <w:lang w:val="ru-RU"/>
        </w:rPr>
        <w:t>автополиплоидов</w:t>
      </w:r>
      <w:proofErr w:type="spellEnd"/>
      <w:r w:rsidRPr="0020007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Естественные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полиплоидные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ряды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079">
        <w:rPr>
          <w:rFonts w:ascii="Times New Roman" w:hAnsi="Times New Roman"/>
          <w:sz w:val="28"/>
          <w:szCs w:val="28"/>
        </w:rPr>
        <w:t>Использование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полиплоидии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079">
        <w:rPr>
          <w:rFonts w:ascii="Times New Roman" w:hAnsi="Times New Roman"/>
          <w:sz w:val="28"/>
          <w:szCs w:val="28"/>
        </w:rPr>
        <w:t>селекции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079">
        <w:rPr>
          <w:rFonts w:ascii="Times New Roman" w:hAnsi="Times New Roman"/>
          <w:sz w:val="28"/>
          <w:szCs w:val="28"/>
        </w:rPr>
        <w:t>растений</w:t>
      </w:r>
      <w:proofErr w:type="spellEnd"/>
      <w:r w:rsidRPr="00200079">
        <w:rPr>
          <w:rFonts w:ascii="Times New Roman" w:hAnsi="Times New Roman"/>
          <w:sz w:val="28"/>
          <w:szCs w:val="28"/>
        </w:rPr>
        <w:t xml:space="preserve">. </w:t>
      </w:r>
    </w:p>
    <w:p w:rsid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930FAF" w:rsidRDefault="00930FAF" w:rsidP="00930F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1. Генетика-наука о наследственности и изменчивости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</w:t>
      </w:r>
      <w:r w:rsidRPr="00930FAF">
        <w:rPr>
          <w:rFonts w:ascii="Times New Roman" w:hAnsi="Times New Roman"/>
          <w:sz w:val="28"/>
          <w:szCs w:val="28"/>
          <w:lang w:val="ru-RU"/>
        </w:rPr>
        <w:t>. Предмет генетики. Место генетики в системе естественных наук, история развития. Наследственность и изменчивость – два универсальных свойства живого, их проявление на различных уровнях организации живого Селекция, как наука, и как технология. Основные разделы генетики: цитогенетика, молекулярная генетика, генетика онтогенеза, генетика поведения, популяционная и эволюционная генетика, другие разделы. История генетики, основные этапы развития. Классическая и молекулярная генетика. Роль отечественных и зарубежных ученых в развитии генетики. Место генетики среди других наук, значение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>селекции, медицины, биотехнологии, экологии, теории эволюции. Методы генетики.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2. Цитологические основы наследственности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. Цитологические основы наследственности. Клеточный цикл и митоз. Генетическая информация. Роль ядра и хромосом в явлениях наследственности. Клеточный цикл и митоз. Морфология хромосом. Деление клетки и воспроизведение. Митоз. Митотический цикл и фазы митоза. Структурные и количественные изменения хроматина в клеточном цикле. Кариотип 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идиограмма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хромосом. Дифференциальная окраска хромосом, ее значение в анализе кариотипа. Кариотип. Парность хромосом в соматических клетках. Гомологичные хромосомы. Специфичность морфологии и числа хромосом. Биологическое значение митоза. Эндомитоз, полиплоидия, политения. Амитоз. Биологическое и генетическое значение митоза Мейоз и образование гамет. Цитологический анализ мейоза. Механизмы генетической рекомбинации в мейозе.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Спорогенез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и гаметогенез. Генетическая роль мейоза. Конъюгация хромосом. Редукция числа хромосом. Цитологические основы размножения. Мейоз как цитологическая основа образования и развития половых клеток (гамет)</w:t>
      </w:r>
      <w:r>
        <w:rPr>
          <w:rFonts w:ascii="Times New Roman" w:hAnsi="Times New Roman"/>
          <w:sz w:val="28"/>
          <w:szCs w:val="28"/>
          <w:lang w:val="ru-RU"/>
        </w:rPr>
        <w:t>. Цитология мейоза. Синтез ДНК.</w:t>
      </w:r>
    </w:p>
    <w:p w:rsid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2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Организация генома эукариот и прокариот Хромосомный уровень организации генетического материала.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Изменения в организации морфологии хромосом в ходе митоза и мейоза. Молекулярная организация хромосом </w:t>
      </w:r>
      <w:r w:rsidRPr="00930FAF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прокариот и эукариот. Компоненты хроматина: Особенности молекулярной структуры генома эукариот. Фракции ДНК в геноме эукариот. Тандемные повторы между генами в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интронах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центромерных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теломерных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районах.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Микросателлитные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повторы, семейства диспергированных повторов. Короткие диспергированные повторы (SINE)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Теломерные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альфоидные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повторы. Последовательности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сателлитной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ДНК (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сат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ДНК), их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видоспецифичность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Классификация МГЭ. Многоуровневая организация генома эукариот. Структурная и функциональная организация хроматина. Хроматин, уровни его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компактизации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Химический состав хроматина.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Нуклеосома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Основные модели, объясняющие механизмы упаковки хроматина. Генетическая организация политенных хромосом, их функционирование.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Деконденсация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хроматина при транскрипции генов, пуфы и кольца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Бальбиани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, образование на разных стадиях онтогенеза.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>Хромосомы типа «ламповых щеток» их морфология и функционирование.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Митотические хромосомы высших эукариот. Клеточный цикл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эукариотической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клетки. Индекс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спирализации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хромосом</w:t>
      </w:r>
    </w:p>
    <w:p w:rsid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Центромера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,  первичная  кинетическая  перетяжка.  Вторичные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>перетяжки,  ядрышковые  органи</w:t>
      </w:r>
      <w:r>
        <w:rPr>
          <w:rFonts w:ascii="Times New Roman" w:hAnsi="Times New Roman"/>
          <w:sz w:val="28"/>
          <w:szCs w:val="28"/>
          <w:lang w:val="ru-RU"/>
        </w:rPr>
        <w:t xml:space="preserve">заторы.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Теломеры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их  роль </w:t>
      </w:r>
      <w:r w:rsidRPr="00930FAF">
        <w:rPr>
          <w:rFonts w:ascii="Times New Roman" w:hAnsi="Times New Roman"/>
          <w:sz w:val="28"/>
          <w:szCs w:val="28"/>
          <w:lang w:val="ru-RU"/>
        </w:rPr>
        <w:t>в  сохранении</w:t>
      </w:r>
      <w:r>
        <w:rPr>
          <w:rFonts w:ascii="Times New Roman" w:hAnsi="Times New Roman"/>
          <w:sz w:val="28"/>
          <w:szCs w:val="28"/>
          <w:lang w:val="ru-RU"/>
        </w:rPr>
        <w:t xml:space="preserve"> целостности хромосомы.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Теломерный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гетерохроматин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Кариотип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идиограмма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хромосом Гомологичные хромосомы в соматических клетках организма, парные, идентичные морфологически и генетически. Половые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хромосомы у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гетерогаметных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растений и животных. Половой хроматин. Эухроматин и гетерохроматин. Конститутивный и факультативный гетерохроматин. Локализация конститутивного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гетерохроматина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Функции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гетерохроматина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Отличительные признаки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эухроматина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Компактизация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хроматина. Конъюгация гетерохроматиновых районов. Контакты хроматина с ядерной оболочкой.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Теломерный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гетерохроматин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Концепция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теломеры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Структура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теломеры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sz w:val="28"/>
          <w:szCs w:val="28"/>
          <w:lang w:val="ru-RU"/>
        </w:rPr>
        <w:t xml:space="preserve">Особенности микроорганизмов как объекта генетических исследований. Организация генетического аппарата у бактерий.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Плазмиды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эписомы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, и мигрирующие генетические элементы (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инсерционные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последовательности,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транспозоны</w:t>
      </w:r>
      <w:proofErr w:type="spellEnd"/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).Методы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, применяемые в генетическом анализе у бактерий и бактериофагов: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клональный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анализ, метод селективных сред, метод отпечатков и др. Особенности процессов, ведущих к рекомбинации у прокариот. Конъюгация у бактерий: половой фактор кишечной палочки. Методы генетического картирования при конъюгации. Кольцевая карта хромосом прокариот. Генетическая рекомбинация при трансформации. </w:t>
      </w:r>
      <w:r w:rsidRPr="00930FAF">
        <w:rPr>
          <w:rFonts w:ascii="Times New Roman" w:hAnsi="Times New Roman"/>
          <w:sz w:val="28"/>
          <w:szCs w:val="28"/>
          <w:lang w:val="ru-RU"/>
        </w:rPr>
        <w:lastRenderedPageBreak/>
        <w:t xml:space="preserve">Трансдукция у бактерий. Общая и специфическая трансдукция. Использование трансформации и трансдукции.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для картирование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 генов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3. Принципы и методы генетического анализа независимых генов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Закономерности наследования независимых генов (Г. Менделя).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sz w:val="28"/>
          <w:szCs w:val="28"/>
          <w:lang w:val="ru-RU"/>
        </w:rPr>
        <w:t xml:space="preserve">Представления о наследственности в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доменделевский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период. Гибридологический метод Г. Менделя, его особенности, основные типы скрещиваний в системе генетического анализа. Основные закономерности наследования. Основы гибридологического метода: выбор объекта, отбор материала для скрещиваний, анализ признаков, применение статистического метода. Закон независимого наследования генов. Статистический характер расщеплений. Общая формула расщеплений при независимом наследовании. Значение мейоза в осуществлении законов «чистоты гамет» и независимого наследования. Условия осуществления «менделевских» расщеплений. Комбинативная изменчивость, ее роль в эволюции и селекции. Принципы наследственности, вытекающие из законов Г. Менделя.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2</w:t>
      </w:r>
      <w:r w:rsidRPr="00930FAF">
        <w:rPr>
          <w:rFonts w:ascii="Times New Roman" w:hAnsi="Times New Roman"/>
          <w:sz w:val="28"/>
          <w:szCs w:val="28"/>
          <w:lang w:val="ru-RU"/>
        </w:rPr>
        <w:t>. Неаллельные взаимодействия генов. Наследование при взаимодействии неаллельных генов. Биохимические основы неаллельных взаимодействий. Особенности наследования количественных признаков (полигенное наследование). Использование статистических методов при изучении наследования количественных признаков. Наследование количественных признаков и селекция. Положительная и отрицательная трансгрессия, использование в селекции. Генотип как сложная система аллельных и неаллельных взаимодействий генов. Пенетрантность и экспрессивность.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4. Хромосомная теория наследственности Сцепленное наследование. Нехромосомное наследование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. Хромосомное определение пола, наследование признаков, сцепленных с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полом..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 Хромосомный механизм определения пола. Генетическая детерминация пола. Мужская и женская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гетерогаметность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Генетические и цитологические особенности половых хромосом.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Гинандроморфы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Балансовая теория определения пола (Э.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Бриджес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). Первичное и вторичное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нерасхождении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Х- хромосом у дрозофилы.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Интерсексы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Наследование при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нерасхождении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половых хромосом у человека. Половой хроматин. Проблема искусственной регуляции численности полов. Наследование, сцепленное с полом. Признаки, сцепленные с полом, их наследование при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гетерогаметности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мужского и </w:t>
      </w:r>
      <w:r w:rsidRPr="00930FAF">
        <w:rPr>
          <w:rFonts w:ascii="Times New Roman" w:hAnsi="Times New Roman"/>
          <w:sz w:val="28"/>
          <w:szCs w:val="28"/>
          <w:lang w:val="ru-RU"/>
        </w:rPr>
        <w:lastRenderedPageBreak/>
        <w:t xml:space="preserve">женского пола. Классические опыты Т.. Наследование при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нерасхождении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хромосом. Сцепленное наследование и кроссинговер. Доказательства происхождения кроссинговера в мейозе и митозе на стадии четырех нитей. Значение анализирующего скрещивания и тетрадного анализа при изучении кроссинговера. Цитологические доказательства кроссинговера. Множественные перекресты. Интерференция. Линейное расположение генов в хромосомах. Основные положения хромосомной теории наследственности по Т. Моргану. Генетические карты, принцип их построения у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эукариот..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 Митотический кроссинговер и его использование для картирования хромосом. Построение физических карт хромосом с помощью методов молекулярной биологии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2.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Внеядерное (цитоплазматическое) наследование. Методы изучения и критерии отличия внеядерной и хромосомной наследственности.</w:t>
      </w:r>
      <w:r>
        <w:rPr>
          <w:rFonts w:ascii="Times New Roman" w:hAnsi="Times New Roman"/>
          <w:sz w:val="28"/>
          <w:szCs w:val="28"/>
          <w:lang w:val="ru-RU"/>
        </w:rPr>
        <w:t xml:space="preserve"> Пластидная наследственность. Особенности организации </w:t>
      </w:r>
      <w:r w:rsidRPr="00930FAF">
        <w:rPr>
          <w:rFonts w:ascii="Times New Roman" w:hAnsi="Times New Roman"/>
          <w:sz w:val="28"/>
          <w:szCs w:val="28"/>
          <w:lang w:val="ru-RU"/>
        </w:rPr>
        <w:t>генома</w:t>
      </w:r>
      <w:r>
        <w:rPr>
          <w:rFonts w:ascii="Times New Roman" w:hAnsi="Times New Roman"/>
          <w:sz w:val="28"/>
          <w:szCs w:val="28"/>
          <w:lang w:val="ru-RU"/>
        </w:rPr>
        <w:t xml:space="preserve"> митохондрий и пластид. Митохондриальная ДНК </w:t>
      </w:r>
      <w:r w:rsidRPr="00930FAF">
        <w:rPr>
          <w:rFonts w:ascii="Times New Roman" w:hAnsi="Times New Roman"/>
          <w:sz w:val="28"/>
          <w:szCs w:val="28"/>
          <w:lang w:val="ru-RU"/>
        </w:rPr>
        <w:t>Использование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полиморфизма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мтДНК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эукариот в качестве молекулярных маркеров.</w:t>
      </w:r>
      <w:r w:rsidRPr="00930FAF">
        <w:rPr>
          <w:rFonts w:ascii="Times New Roman" w:hAnsi="Times New Roman"/>
          <w:sz w:val="28"/>
          <w:szCs w:val="28"/>
          <w:lang w:val="ru-RU"/>
        </w:rPr>
        <w:tab/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5. Молекулярные механизмы генетических процессов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Теория гена. Эволюция представлений о гене в период классической генетики Генетическая роль нуклеиновых кислот. Молекулярные механизмы реализации наследственной информации. Концепция</w:t>
      </w:r>
      <w:r>
        <w:rPr>
          <w:rFonts w:ascii="Times New Roman" w:hAnsi="Times New Roman"/>
          <w:sz w:val="28"/>
          <w:szCs w:val="28"/>
          <w:lang w:val="ru-RU"/>
        </w:rPr>
        <w:t xml:space="preserve"> «один ген — один полипептид, </w:t>
      </w:r>
      <w:r w:rsidRPr="00930FAF">
        <w:rPr>
          <w:rFonts w:ascii="Times New Roman" w:hAnsi="Times New Roman"/>
          <w:sz w:val="28"/>
          <w:szCs w:val="28"/>
          <w:lang w:val="ru-RU"/>
        </w:rPr>
        <w:t>современное состояние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Генетическая роль ДНК, доказательства этой роли. Трансформация у бактерий, работы Ф.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Гриффитца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(1928), О.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Эйвери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, К. Мак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Леод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, М. Маккарти (1944). Структура молекулы ДНК. Химический состав ДНК, модель ДНК Уотсона, Крика. Принцип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комплементарности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нуклеотидов и его универсальность.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2.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Генная инженерия и биотехнология.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sz w:val="28"/>
          <w:szCs w:val="28"/>
          <w:lang w:val="ru-RU"/>
        </w:rPr>
        <w:t>Универсальные свойства генетического материала разных организмов, как основа его объединения и рекомбинации в генной инженерии. Выделение индивидуальных фрагментов ДНК, их стабильное воспроизведение в составе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генетических векторов, введение в клетку. Методы получения генов, их клонирование. Использование естественных и искусственных рекомбинантных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плазмид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в качестве генетических векторов. Схема создания рекомбинантных ДНК. Банки генов. Трансформация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у эукариот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. Области практического использования методов генной инженерии, основные достижения и перспективы. Мобильные элементы генома и генетическая нестабильность. Технология получения рекомбинантных молекул ДНК. </w:t>
      </w:r>
      <w:r w:rsidRPr="00930FAF">
        <w:rPr>
          <w:rFonts w:ascii="Times New Roman" w:hAnsi="Times New Roman"/>
          <w:sz w:val="28"/>
          <w:szCs w:val="28"/>
          <w:lang w:val="ru-RU"/>
        </w:rPr>
        <w:lastRenderedPageBreak/>
        <w:t>Использование генной инженерии для решения фундаментальных проблем современной биологии, медицины и селекции.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6. Изменчивость генетического материала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Классификация типов изменчивости. Понятие о наследственной генотипической изменчивости (комбинативная, мутационная) и ненаследственной фенотипической изменчивости Модификационная изменчивость Вариации проявления признаков в индивидуальном развитии организмов. Причины. Модификации и норма реакции. Статистические закономерности. Генотип и фенотип. Типы модификаций. Значение модификаций, их изучение с помощью математических методов. Онтогенетическая изменчивость. Мутационная изменчивость Классификация мутаций. Теория мутаций Г. де Фриза. Спонтанный мутационный процесс. Возникновение мутаций как результат ошибок в работе систем репликации, рекомбинации и репарации ДНК. Наследственная изменчивость как основа эволюционного процесса. Индуцированный мутационный процесс. Ионизирующие излучения, УФ - лучи, химические мутагены, биологические факторы мутагенеза. Генетические последствия загрязнения среды. Полиплоидия Геномные мутации. Фенотипическое проявление полиплоидии. Использование в селекции. Искусственное получение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полиплоидов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Аллоплоидия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Значение полиплоидии в эволюции и селекции. Анеуплоидия на примере хромосомных болезней человека. Причины появления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анэуплоидных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клеток.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2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. Генетические основы онтогенеза. Экспрессия генов в онтогенезе. Реализация наследственной информации ходе индивидуального развития. Проблема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тотипотентности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ядра соматической клетки, ее разрешение в опытах по генетическому клонированию у животных и растений. Дифференциальная активность генов в ходе развития. Регуляция транскрипции у бактерий. Генетическая система оперона. Регуляция транскрипции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у эукариот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. Механизмы дифференцированного действия и взаимодействие генов. Генотип и фенотип. Проблема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тотипотентности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ядра соматической клетки, ее разрешение в опытах по генетическому клонированию.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Онкогенетика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.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7. Генетика популяций и генетические основы эволюции.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Генетика популяций. Популяция как элементарная эволюционная структура. Генетические процессы в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панмиктических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непанмиктических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популяциях. Закон Харди-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Вейнберга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. Генетическая структура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lastRenderedPageBreak/>
        <w:t>панмиктических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непанмиктических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популяций. Генетическое равновесие в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панмиктической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популяции. Факторы генетической динамики популяций. Генетический груз в популяциях. Возрастание генетического груза в связи с загрязнением среды обитания мутагенами. Реакция популяций человека и других организмов на возрастание мутационного давления. Понятие нормального и неблагоприятного генетических процессов. Роль мутаций в эволюции популяций. Полиморфизм популяций и методы его изучения. Генетико-автоматические процессы в популяциях. Дрейф генов. Генофонд вида и популяций и его значение для селекции и эволюции. Динамика популяционных генофондов.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8. Генетика человека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sz w:val="28"/>
          <w:szCs w:val="28"/>
          <w:lang w:val="ru-RU"/>
        </w:rPr>
        <w:t>Человек, как объект генетических исследований Особенности человека как объекта генетических исследований. Методы изучения генетики человека: генеалогический, близнецовый, цитогенетический, биохимический, он</w:t>
      </w:r>
      <w:r>
        <w:rPr>
          <w:rFonts w:ascii="Times New Roman" w:hAnsi="Times New Roman"/>
          <w:sz w:val="28"/>
          <w:szCs w:val="28"/>
          <w:lang w:val="ru-RU"/>
        </w:rPr>
        <w:t xml:space="preserve">тогенетический, популяционный.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Изучение структуры и активности генома человека с помощью методов молекулярной генетики. Программа «Геном человека». Проблемы медицинской генетики. Хромосомные и генные болезни. Болезни с наследственной предрасположенностью. Скрининг генных дефектов. Использование биохимических методов для выявления гетерозиготного носительства и диагностики наследственных заболеваний. Причины возникновения наследственных и врожденных заболеваний. Генетическая опасность радиации и химических мутагенов.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Генотоксикология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. Медико-генетическое консультирование. Генетический груз в популяциях.</w:t>
      </w: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Раздел 9. Генетические основы селекции</w:t>
      </w:r>
    </w:p>
    <w:p w:rsid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Тема 1</w:t>
      </w:r>
      <w:r w:rsidRPr="00930FAF">
        <w:rPr>
          <w:rFonts w:ascii="Times New Roman" w:hAnsi="Times New Roman"/>
          <w:sz w:val="28"/>
          <w:szCs w:val="28"/>
          <w:lang w:val="ru-RU"/>
        </w:rPr>
        <w:t>. Генетика как теоретическая основа селекции. Селекция как наука и технология. Теоретические основы селекции растений (по Н.И. Вавилову). Использование индуцированных мутаций и комбинативной изменчивости в селекции растений, животных и микроорганизмов. Системы скрещиваний в селекции растений и животных. Аутбридинг. Инбридинг. Отдаленная гибридизация. Методы отбора, Перспективы методов генетической и клеточной инженерии в селекции и биотехнологии.</w:t>
      </w:r>
    </w:p>
    <w:p w:rsidR="00930FAF" w:rsidRP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930FAF" w:rsidRDefault="00930FAF" w:rsidP="00930FA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Рекомендуемая дополнительная литература</w:t>
      </w:r>
    </w:p>
    <w:p w:rsidR="00930FAF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Глазер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В.М. Ким А.И. Орлова Н.Н., Удина И.Г. Алтухов Ю.. Задачи по современной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генетике./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>Учебное пособие./ Под ред. проф. Асланяна М.М.</w:t>
      </w:r>
      <w:r>
        <w:rPr>
          <w:rFonts w:ascii="Times New Roman" w:hAnsi="Times New Roman"/>
          <w:sz w:val="28"/>
          <w:szCs w:val="28"/>
          <w:lang w:val="ru-RU"/>
        </w:rPr>
        <w:t>– М.: КДУ, 2005-224 с.</w:t>
      </w:r>
    </w:p>
    <w:p w:rsidR="00930FAF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Динамика популяционных генофондов при антропогенных воздействиях. Под ред. Ю.П. Алтухова. М. Наука. 2004. 619 с. </w:t>
      </w:r>
    </w:p>
    <w:p w:rsid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Болховских З.В. Хромосомные числа </w:t>
      </w:r>
      <w:r>
        <w:rPr>
          <w:rFonts w:ascii="Times New Roman" w:hAnsi="Times New Roman"/>
          <w:sz w:val="28"/>
          <w:szCs w:val="28"/>
          <w:lang w:val="ru-RU"/>
        </w:rPr>
        <w:t xml:space="preserve">цветковых растений. Болховских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З.В., Гриф В.Г., Захарьева О.И., Матвеева Т.С. - Л., Наука, 1969. 926 с 4. </w:t>
      </w:r>
    </w:p>
    <w:p w:rsidR="00930FAF" w:rsidRPr="0054476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Козак М.Ф. Цитогенетические эффекты воздействия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антропогенногозагрязнения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вод Нижней Волги. Монография. / Козак М.Ф. , Марченко Н.В. /Печати Монография. Астрахань. Изд</w:t>
      </w:r>
      <w:r w:rsidRPr="0054476F">
        <w:rPr>
          <w:rFonts w:ascii="Times New Roman" w:hAnsi="Times New Roman"/>
          <w:sz w:val="28"/>
          <w:szCs w:val="28"/>
        </w:rPr>
        <w:t xml:space="preserve">. </w:t>
      </w:r>
      <w:r w:rsidRPr="00930FAF">
        <w:rPr>
          <w:rFonts w:ascii="Times New Roman" w:hAnsi="Times New Roman"/>
          <w:sz w:val="28"/>
          <w:szCs w:val="28"/>
          <w:lang w:val="ru-RU"/>
        </w:rPr>
        <w:t>дом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>Астраханский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  <w:lang w:val="ru-RU"/>
        </w:rPr>
        <w:t>университет</w:t>
      </w:r>
      <w:r w:rsidRPr="0054476F">
        <w:rPr>
          <w:rFonts w:ascii="Times New Roman" w:hAnsi="Times New Roman"/>
          <w:sz w:val="28"/>
          <w:szCs w:val="28"/>
        </w:rPr>
        <w:t xml:space="preserve">. 2008-116 </w:t>
      </w:r>
      <w:r w:rsidRPr="00930FAF">
        <w:rPr>
          <w:rFonts w:ascii="Times New Roman" w:hAnsi="Times New Roman"/>
          <w:sz w:val="28"/>
          <w:szCs w:val="28"/>
          <w:lang w:val="ru-RU"/>
        </w:rPr>
        <w:t>с</w:t>
      </w:r>
      <w:r w:rsidRPr="0054476F">
        <w:rPr>
          <w:rFonts w:ascii="Times New Roman" w:hAnsi="Times New Roman"/>
          <w:sz w:val="28"/>
          <w:szCs w:val="28"/>
        </w:rPr>
        <w:t>.</w:t>
      </w:r>
    </w:p>
    <w:p w:rsidR="00930FAF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0FAF">
        <w:rPr>
          <w:rFonts w:ascii="Times New Roman" w:hAnsi="Times New Roman"/>
          <w:b/>
          <w:sz w:val="28"/>
          <w:szCs w:val="28"/>
        </w:rPr>
        <w:t>5.</w:t>
      </w:r>
      <w:r w:rsidRPr="0093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FAF">
        <w:rPr>
          <w:rFonts w:ascii="Times New Roman" w:hAnsi="Times New Roman"/>
          <w:sz w:val="28"/>
          <w:szCs w:val="28"/>
        </w:rPr>
        <w:t>Kozak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M. F. Circadian Rhythm of Root’s Apical Meristem Mitosis Cells of Soybean // Journal of Life Sciences / Volume 5, Number 5, May 2011 (Serial Number 37). - 2011 – P. 364-368. (ISSN 1934-7391. - USA. (575.853.316.7) Database of EBSCO, Massachusetts, David Publishing Company. 2011. – P. 364-368</w:t>
      </w:r>
    </w:p>
    <w:p w:rsidR="00930FAF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30FAF">
        <w:rPr>
          <w:rFonts w:ascii="Times New Roman" w:hAnsi="Times New Roman"/>
          <w:sz w:val="28"/>
          <w:szCs w:val="28"/>
          <w:lang w:val="ru-RU"/>
        </w:rPr>
        <w:t>Инге-Вечтомов С.Г. Генетика с основами селекции. М</w:t>
      </w:r>
      <w:r w:rsidRPr="00930FAF">
        <w:rPr>
          <w:rFonts w:ascii="Times New Roman" w:hAnsi="Times New Roman"/>
          <w:sz w:val="28"/>
          <w:szCs w:val="28"/>
        </w:rPr>
        <w:t xml:space="preserve">. </w:t>
      </w:r>
      <w:r w:rsidRPr="00930FAF">
        <w:rPr>
          <w:rFonts w:ascii="Times New Roman" w:hAnsi="Times New Roman"/>
          <w:sz w:val="28"/>
          <w:szCs w:val="28"/>
          <w:lang w:val="ru-RU"/>
        </w:rPr>
        <w:t>В</w:t>
      </w:r>
      <w:r w:rsidRPr="00930FA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  <w:lang w:val="ru-RU"/>
        </w:rPr>
        <w:t>Ш</w:t>
      </w:r>
      <w:r w:rsidRPr="00930FAF">
        <w:rPr>
          <w:rFonts w:ascii="Times New Roman" w:hAnsi="Times New Roman"/>
          <w:sz w:val="28"/>
          <w:szCs w:val="28"/>
        </w:rPr>
        <w:t>. 1989.582</w:t>
      </w:r>
      <w:r w:rsidRPr="00930FAF">
        <w:rPr>
          <w:rFonts w:ascii="Times New Roman" w:hAnsi="Times New Roman"/>
          <w:sz w:val="28"/>
          <w:szCs w:val="28"/>
          <w:lang w:val="ru-RU"/>
        </w:rPr>
        <w:t>с</w:t>
      </w:r>
      <w:r w:rsidRPr="00930FAF">
        <w:rPr>
          <w:rFonts w:ascii="Times New Roman" w:hAnsi="Times New Roman"/>
          <w:sz w:val="28"/>
          <w:szCs w:val="28"/>
        </w:rPr>
        <w:t xml:space="preserve">. </w:t>
      </w:r>
    </w:p>
    <w:p w:rsidR="00930FAF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476F">
        <w:rPr>
          <w:rFonts w:ascii="Times New Roman" w:hAnsi="Times New Roman"/>
          <w:b/>
          <w:sz w:val="28"/>
          <w:szCs w:val="28"/>
        </w:rPr>
        <w:t>7.</w:t>
      </w:r>
      <w:r w:rsidRPr="00930FAF">
        <w:rPr>
          <w:rFonts w:ascii="Times New Roman" w:hAnsi="Times New Roman"/>
          <w:sz w:val="28"/>
          <w:szCs w:val="28"/>
        </w:rPr>
        <w:t>Almeda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F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Applequeist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W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Baltisberger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M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Copenhaver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G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P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Gorelik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R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Grayum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M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H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Harriman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N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A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Hsu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P</w:t>
      </w:r>
      <w:r w:rsidRPr="0054476F">
        <w:rPr>
          <w:rFonts w:ascii="Times New Roman" w:hAnsi="Times New Roman"/>
          <w:sz w:val="28"/>
          <w:szCs w:val="28"/>
        </w:rPr>
        <w:t>.-</w:t>
      </w:r>
      <w:r w:rsidRPr="00930FAF">
        <w:rPr>
          <w:rFonts w:ascii="Times New Roman" w:hAnsi="Times New Roman"/>
          <w:sz w:val="28"/>
          <w:szCs w:val="28"/>
        </w:rPr>
        <w:t>s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Greenmith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J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Kiehn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M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Kondo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Magill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R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E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Moe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R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L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Morales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R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Murray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B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G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Ozhatay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N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Palomino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G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Ching</w:t>
      </w:r>
      <w:proofErr w:type="spellEnd"/>
      <w:r w:rsidRPr="0054476F">
        <w:rPr>
          <w:rFonts w:ascii="Times New Roman" w:hAnsi="Times New Roman"/>
          <w:sz w:val="28"/>
          <w:szCs w:val="28"/>
        </w:rPr>
        <w:t>-</w:t>
      </w:r>
      <w:r w:rsidRPr="00930FAF">
        <w:rPr>
          <w:rFonts w:ascii="Times New Roman" w:hAnsi="Times New Roman"/>
          <w:sz w:val="28"/>
          <w:szCs w:val="28"/>
        </w:rPr>
        <w:t>I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P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Rodionov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A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V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Schatz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G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E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Smith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A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R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Spies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J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Strolther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J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L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r w:rsidRPr="00930FAF">
        <w:rPr>
          <w:rFonts w:ascii="Times New Roman" w:hAnsi="Times New Roman"/>
          <w:sz w:val="28"/>
          <w:szCs w:val="28"/>
        </w:rPr>
        <w:t>Ulloa</w:t>
      </w:r>
      <w:r w:rsidRPr="0054476F">
        <w:rPr>
          <w:rFonts w:ascii="Times New Roman" w:hAnsi="Times New Roman"/>
          <w:sz w:val="28"/>
          <w:szCs w:val="28"/>
        </w:rPr>
        <w:t>-</w:t>
      </w:r>
      <w:r w:rsidRPr="00930FAF">
        <w:rPr>
          <w:rFonts w:ascii="Times New Roman" w:hAnsi="Times New Roman"/>
          <w:sz w:val="28"/>
          <w:szCs w:val="28"/>
        </w:rPr>
        <w:t>Ulloa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C</w:t>
      </w:r>
      <w:r w:rsidRPr="005447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30FAF">
        <w:rPr>
          <w:rFonts w:ascii="Times New Roman" w:hAnsi="Times New Roman"/>
          <w:sz w:val="28"/>
          <w:szCs w:val="28"/>
        </w:rPr>
        <w:t>Yatskievych</w:t>
      </w:r>
      <w:proofErr w:type="spellEnd"/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G</w:t>
      </w:r>
      <w:r w:rsidRPr="0054476F">
        <w:rPr>
          <w:rFonts w:ascii="Times New Roman" w:hAnsi="Times New Roman"/>
          <w:sz w:val="28"/>
          <w:szCs w:val="28"/>
        </w:rPr>
        <w:t>.</w:t>
      </w:r>
      <w:r w:rsidRPr="00930FAF">
        <w:rPr>
          <w:rFonts w:ascii="Times New Roman" w:hAnsi="Times New Roman"/>
          <w:sz w:val="28"/>
          <w:szCs w:val="28"/>
        </w:rPr>
        <w:t>A</w:t>
      </w:r>
      <w:r w:rsidRPr="0054476F">
        <w:rPr>
          <w:rFonts w:ascii="Times New Roman" w:hAnsi="Times New Roman"/>
          <w:sz w:val="28"/>
          <w:szCs w:val="28"/>
        </w:rPr>
        <w:t xml:space="preserve">. </w:t>
      </w:r>
      <w:r w:rsidRPr="00930FAF">
        <w:rPr>
          <w:rFonts w:ascii="Times New Roman" w:hAnsi="Times New Roman"/>
          <w:sz w:val="28"/>
          <w:szCs w:val="28"/>
        </w:rPr>
        <w:t>Index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to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Plant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Chromosome</w:t>
      </w:r>
      <w:r w:rsidRPr="0054476F">
        <w:rPr>
          <w:rFonts w:ascii="Times New Roman" w:hAnsi="Times New Roman"/>
          <w:sz w:val="28"/>
          <w:szCs w:val="28"/>
        </w:rPr>
        <w:t xml:space="preserve"> </w:t>
      </w:r>
      <w:r w:rsidRPr="00930FAF">
        <w:rPr>
          <w:rFonts w:ascii="Times New Roman" w:hAnsi="Times New Roman"/>
          <w:sz w:val="28"/>
          <w:szCs w:val="28"/>
        </w:rPr>
        <w:t>Numbers</w:t>
      </w:r>
      <w:r w:rsidRPr="0054476F">
        <w:rPr>
          <w:rFonts w:ascii="Times New Roman" w:hAnsi="Times New Roman"/>
          <w:sz w:val="28"/>
          <w:szCs w:val="28"/>
        </w:rPr>
        <w:t xml:space="preserve"> 2001-2003. </w:t>
      </w:r>
      <w:r w:rsidRPr="00930FAF">
        <w:rPr>
          <w:rFonts w:ascii="Times New Roman" w:hAnsi="Times New Roman"/>
          <w:sz w:val="28"/>
          <w:szCs w:val="28"/>
        </w:rPr>
        <w:t xml:space="preserve">St. Louis: Missouri Botanical Garden Press. </w:t>
      </w:r>
      <w:proofErr w:type="gramStart"/>
      <w:r w:rsidRPr="00930FAF">
        <w:rPr>
          <w:rFonts w:ascii="Times New Roman" w:hAnsi="Times New Roman"/>
          <w:sz w:val="28"/>
          <w:szCs w:val="28"/>
        </w:rPr>
        <w:t>2006.242</w:t>
      </w:r>
      <w:proofErr w:type="gramEnd"/>
      <w:r w:rsidRPr="00930FAF">
        <w:rPr>
          <w:rFonts w:ascii="Times New Roman" w:hAnsi="Times New Roman"/>
          <w:sz w:val="28"/>
          <w:szCs w:val="28"/>
        </w:rPr>
        <w:t xml:space="preserve"> pp.2008</w:t>
      </w:r>
    </w:p>
    <w:p w:rsid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</w:rPr>
        <w:t>8.</w:t>
      </w:r>
      <w:r w:rsidRPr="0093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FAF">
        <w:rPr>
          <w:rFonts w:ascii="Times New Roman" w:hAnsi="Times New Roman"/>
          <w:sz w:val="28"/>
          <w:szCs w:val="28"/>
        </w:rPr>
        <w:t>Schmid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M., Nanda I., </w:t>
      </w:r>
      <w:proofErr w:type="spellStart"/>
      <w:r w:rsidRPr="00930FAF">
        <w:rPr>
          <w:rFonts w:ascii="Times New Roman" w:hAnsi="Times New Roman"/>
          <w:sz w:val="28"/>
          <w:szCs w:val="28"/>
        </w:rPr>
        <w:t>Hoehn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H., </w:t>
      </w:r>
      <w:proofErr w:type="spellStart"/>
      <w:r w:rsidRPr="00930FAF">
        <w:rPr>
          <w:rFonts w:ascii="Times New Roman" w:hAnsi="Times New Roman"/>
          <w:sz w:val="28"/>
          <w:szCs w:val="28"/>
        </w:rPr>
        <w:t>Schartl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M., </w:t>
      </w:r>
      <w:proofErr w:type="spellStart"/>
      <w:r w:rsidRPr="00930FAF">
        <w:rPr>
          <w:rFonts w:ascii="Times New Roman" w:hAnsi="Times New Roman"/>
          <w:sz w:val="28"/>
          <w:szCs w:val="28"/>
        </w:rPr>
        <w:t>Haaf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T., </w:t>
      </w:r>
      <w:proofErr w:type="spellStart"/>
      <w:r w:rsidRPr="00930FAF">
        <w:rPr>
          <w:rFonts w:ascii="Times New Roman" w:hAnsi="Times New Roman"/>
          <w:sz w:val="28"/>
          <w:szCs w:val="28"/>
        </w:rPr>
        <w:t>Buerstedde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J.M., Arakawa H., Caldwell R.B., </w:t>
      </w:r>
      <w:proofErr w:type="spellStart"/>
      <w:r w:rsidRPr="00930FAF">
        <w:rPr>
          <w:rFonts w:ascii="Times New Roman" w:hAnsi="Times New Roman"/>
          <w:sz w:val="28"/>
          <w:szCs w:val="28"/>
        </w:rPr>
        <w:t>Weigend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S., Burt D.W., Smith J., Griffin D.K., </w:t>
      </w:r>
      <w:proofErr w:type="spellStart"/>
      <w:r w:rsidRPr="00930FAF">
        <w:rPr>
          <w:rFonts w:ascii="Times New Roman" w:hAnsi="Times New Roman"/>
          <w:sz w:val="28"/>
          <w:szCs w:val="28"/>
        </w:rPr>
        <w:t>Masabanda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J.S., </w:t>
      </w:r>
      <w:proofErr w:type="spellStart"/>
      <w:r w:rsidRPr="00930FAF">
        <w:rPr>
          <w:rFonts w:ascii="Times New Roman" w:hAnsi="Times New Roman"/>
          <w:sz w:val="28"/>
          <w:szCs w:val="28"/>
        </w:rPr>
        <w:t>Groenen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M.A., </w:t>
      </w:r>
      <w:proofErr w:type="spellStart"/>
      <w:r w:rsidRPr="00930FAF">
        <w:rPr>
          <w:rFonts w:ascii="Times New Roman" w:hAnsi="Times New Roman"/>
          <w:sz w:val="28"/>
          <w:szCs w:val="28"/>
        </w:rPr>
        <w:t>Crooijmans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R.P., </w:t>
      </w:r>
      <w:proofErr w:type="spellStart"/>
      <w:r w:rsidRPr="00930FAF">
        <w:rPr>
          <w:rFonts w:ascii="Times New Roman" w:hAnsi="Times New Roman"/>
          <w:sz w:val="28"/>
          <w:szCs w:val="28"/>
        </w:rPr>
        <w:t>Vignal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A., </w:t>
      </w:r>
      <w:proofErr w:type="spellStart"/>
      <w:r w:rsidRPr="00930FAF">
        <w:rPr>
          <w:rFonts w:ascii="Times New Roman" w:hAnsi="Times New Roman"/>
          <w:sz w:val="28"/>
          <w:szCs w:val="28"/>
        </w:rPr>
        <w:t>Fillon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V., </w:t>
      </w:r>
      <w:proofErr w:type="spellStart"/>
      <w:r w:rsidRPr="00930FAF">
        <w:rPr>
          <w:rFonts w:ascii="Times New Roman" w:hAnsi="Times New Roman"/>
          <w:sz w:val="28"/>
          <w:szCs w:val="28"/>
        </w:rPr>
        <w:t>Morisson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M., </w:t>
      </w:r>
      <w:proofErr w:type="spellStart"/>
      <w:r w:rsidRPr="00930FAF">
        <w:rPr>
          <w:rFonts w:ascii="Times New Roman" w:hAnsi="Times New Roman"/>
          <w:sz w:val="28"/>
          <w:szCs w:val="28"/>
        </w:rPr>
        <w:t>Pitel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F., </w:t>
      </w:r>
      <w:proofErr w:type="spellStart"/>
      <w:r w:rsidRPr="00930FAF">
        <w:rPr>
          <w:rFonts w:ascii="Times New Roman" w:hAnsi="Times New Roman"/>
          <w:sz w:val="28"/>
          <w:szCs w:val="28"/>
        </w:rPr>
        <w:t>Vignoles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M., </w:t>
      </w:r>
      <w:proofErr w:type="spellStart"/>
      <w:r w:rsidRPr="00930FAF">
        <w:rPr>
          <w:rFonts w:ascii="Times New Roman" w:hAnsi="Times New Roman"/>
          <w:sz w:val="28"/>
          <w:szCs w:val="28"/>
        </w:rPr>
        <w:t>Garrigues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A., </w:t>
      </w:r>
      <w:proofErr w:type="spellStart"/>
      <w:r w:rsidRPr="00930FAF">
        <w:rPr>
          <w:rFonts w:ascii="Times New Roman" w:hAnsi="Times New Roman"/>
          <w:sz w:val="28"/>
          <w:szCs w:val="28"/>
        </w:rPr>
        <w:t>Gellin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J., </w:t>
      </w:r>
      <w:proofErr w:type="spellStart"/>
      <w:r w:rsidRPr="00930FAF">
        <w:rPr>
          <w:rFonts w:ascii="Times New Roman" w:hAnsi="Times New Roman"/>
          <w:sz w:val="28"/>
          <w:szCs w:val="28"/>
        </w:rPr>
        <w:t>Rodionov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A.V., </w:t>
      </w:r>
      <w:proofErr w:type="spellStart"/>
      <w:r w:rsidRPr="00930FAF">
        <w:rPr>
          <w:rFonts w:ascii="Times New Roman" w:hAnsi="Times New Roman"/>
          <w:sz w:val="28"/>
          <w:szCs w:val="28"/>
        </w:rPr>
        <w:t>Galkina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S.A., </w:t>
      </w:r>
      <w:proofErr w:type="spellStart"/>
      <w:r w:rsidRPr="00930FAF">
        <w:rPr>
          <w:rFonts w:ascii="Times New Roman" w:hAnsi="Times New Roman"/>
          <w:sz w:val="28"/>
          <w:szCs w:val="28"/>
        </w:rPr>
        <w:t>Lukina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N.A., Ben-Ari G., Blum S., Hillel J., </w:t>
      </w:r>
      <w:proofErr w:type="spellStart"/>
      <w:r w:rsidRPr="00930FAF">
        <w:rPr>
          <w:rFonts w:ascii="Times New Roman" w:hAnsi="Times New Roman"/>
          <w:sz w:val="28"/>
          <w:szCs w:val="28"/>
        </w:rPr>
        <w:t>Twito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T., </w:t>
      </w:r>
      <w:proofErr w:type="spellStart"/>
      <w:r w:rsidRPr="00930FAF">
        <w:rPr>
          <w:rFonts w:ascii="Times New Roman" w:hAnsi="Times New Roman"/>
          <w:sz w:val="28"/>
          <w:szCs w:val="28"/>
        </w:rPr>
        <w:t>Lavi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U., David L., Feldman M.W., Delany M.E., Conley C.A., Fowler V.M., Hedges S.B., Godbout R., </w:t>
      </w:r>
      <w:proofErr w:type="spellStart"/>
      <w:r w:rsidRPr="00930FAF">
        <w:rPr>
          <w:rFonts w:ascii="Times New Roman" w:hAnsi="Times New Roman"/>
          <w:sz w:val="28"/>
          <w:szCs w:val="28"/>
        </w:rPr>
        <w:t>Katyal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 S., Smith C., Hudson Q., Sinclair A., Mizuno S. Second report on chicken genes and chromosomes 2005 // </w:t>
      </w:r>
      <w:proofErr w:type="spellStart"/>
      <w:r w:rsidRPr="00930FAF">
        <w:rPr>
          <w:rFonts w:ascii="Times New Roman" w:hAnsi="Times New Roman"/>
          <w:sz w:val="28"/>
          <w:szCs w:val="28"/>
        </w:rPr>
        <w:t>Cytogenet</w:t>
      </w:r>
      <w:proofErr w:type="spellEnd"/>
      <w:r w:rsidRPr="00930F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0FAF">
        <w:rPr>
          <w:rFonts w:ascii="Times New Roman" w:hAnsi="Times New Roman"/>
          <w:sz w:val="28"/>
          <w:szCs w:val="28"/>
        </w:rPr>
        <w:t>GenomeRes</w:t>
      </w:r>
      <w:proofErr w:type="spellEnd"/>
      <w:r w:rsidRPr="0054476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2005.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Vol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>. 109. № 4. P. 415-479.2004</w:t>
      </w:r>
    </w:p>
    <w:p w:rsidR="00930FAF" w:rsidRDefault="00930FAF" w:rsidP="00930F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FAF" w:rsidRPr="00930FAF" w:rsidRDefault="00930FAF" w:rsidP="00930FAF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Информационное обеспечение:</w:t>
      </w:r>
    </w:p>
    <w:p w:rsidR="00930FAF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Электронная Библиотека Диссертаций Российской государственной библиотеки ЭБД РГБ. Включает полнотекстовые базы данных </w:t>
      </w:r>
      <w:r>
        <w:rPr>
          <w:rFonts w:ascii="Times New Roman" w:hAnsi="Times New Roman"/>
          <w:sz w:val="28"/>
          <w:szCs w:val="28"/>
          <w:lang w:val="ru-RU"/>
        </w:rPr>
        <w:t>диссертаций. http://diss.rsl.ru</w:t>
      </w:r>
    </w:p>
    <w:p w:rsidR="0067651C" w:rsidRPr="00930FAF" w:rsidRDefault="00930FAF" w:rsidP="00930FA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30FA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30FAF">
        <w:rPr>
          <w:rFonts w:ascii="Times New Roman" w:hAnsi="Times New Roman"/>
          <w:sz w:val="28"/>
          <w:szCs w:val="28"/>
          <w:lang w:val="ru-RU"/>
        </w:rPr>
        <w:t xml:space="preserve"> Электронная библиотека образовательных и научных изданий </w:t>
      </w:r>
      <w:proofErr w:type="spellStart"/>
      <w:r w:rsidRPr="00930FAF">
        <w:rPr>
          <w:rFonts w:ascii="Times New Roman" w:hAnsi="Times New Roman"/>
          <w:sz w:val="28"/>
          <w:szCs w:val="28"/>
          <w:lang w:val="ru-RU"/>
        </w:rPr>
        <w:t>IQlib</w:t>
      </w:r>
      <w:proofErr w:type="spellEnd"/>
      <w:r w:rsidRPr="00930F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0FAF">
        <w:rPr>
          <w:rFonts w:ascii="Times New Roman" w:hAnsi="Times New Roman"/>
          <w:sz w:val="28"/>
          <w:szCs w:val="28"/>
          <w:lang w:val="ru-RU"/>
        </w:rPr>
        <w:t>Включает</w:t>
      </w:r>
      <w:proofErr w:type="gramEnd"/>
      <w:r w:rsidRPr="00930FAF">
        <w:rPr>
          <w:rFonts w:ascii="Times New Roman" w:hAnsi="Times New Roman"/>
          <w:sz w:val="28"/>
          <w:szCs w:val="28"/>
          <w:lang w:val="ru-RU"/>
        </w:rPr>
        <w:t xml:space="preserve"> редкие книги прошлых лет и совр. науч. и учеб. литературу, издаваемую ведущими Вузами. www.iqlib.ru</w:t>
      </w:r>
    </w:p>
    <w:sectPr w:rsidR="0067651C" w:rsidRPr="00930FAF" w:rsidSect="0067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5FF472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FAF"/>
    <w:rsid w:val="004D6313"/>
    <w:rsid w:val="0054476F"/>
    <w:rsid w:val="005C557A"/>
    <w:rsid w:val="00675B8B"/>
    <w:rsid w:val="0067651C"/>
    <w:rsid w:val="00930FAF"/>
    <w:rsid w:val="00B534A6"/>
    <w:rsid w:val="00F850B0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D025-3BE5-4945-A9D8-ABC95DA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A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4049</Words>
  <Characters>23082</Characters>
  <Application>Microsoft Office Word</Application>
  <DocSecurity>0</DocSecurity>
  <Lines>192</Lines>
  <Paragraphs>54</Paragraphs>
  <ScaleCrop>false</ScaleCrop>
  <Company>Microsoft</Company>
  <LinksUpToDate>false</LinksUpToDate>
  <CharactersWithSpaces>27077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ПППП</dc:creator>
  <cp:lastModifiedBy>Пользователь Windows</cp:lastModifiedBy>
  <cp:revision>3</cp:revision>
  <dcterms:created xsi:type="dcterms:W3CDTF">2016-03-09T07:40:00Z</dcterms:created>
  <dcterms:modified xsi:type="dcterms:W3CDTF">2016-03-09T12:07:00Z</dcterms:modified>
</cp:coreProperties>
</file>